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3FF4" w14:textId="77777777" w:rsidR="00675949" w:rsidRDefault="00675949">
      <w:pPr>
        <w:pStyle w:val="BodyText"/>
        <w:rPr>
          <w:rFonts w:ascii="Times New Roman"/>
          <w:sz w:val="20"/>
        </w:rPr>
      </w:pPr>
    </w:p>
    <w:p w14:paraId="2ECE3FF5" w14:textId="77777777" w:rsidR="00675949" w:rsidRDefault="00675949">
      <w:pPr>
        <w:pStyle w:val="BodyText"/>
        <w:spacing w:before="8"/>
        <w:rPr>
          <w:rFonts w:ascii="Times New Roman"/>
          <w:sz w:val="21"/>
        </w:rPr>
      </w:pPr>
    </w:p>
    <w:p w14:paraId="00FA3D10" w14:textId="5AEEFB80" w:rsidR="002A0E33" w:rsidRDefault="00C450A7" w:rsidP="00331B55">
      <w:pPr>
        <w:pStyle w:val="Title"/>
        <w:spacing w:line="300" w:lineRule="auto"/>
        <w:ind w:left="567" w:right="1166" w:firstLine="0"/>
        <w:jc w:val="center"/>
        <w:rPr>
          <w:sz w:val="48"/>
          <w:szCs w:val="48"/>
        </w:rPr>
      </w:pPr>
      <w:r>
        <w:rPr>
          <w:sz w:val="48"/>
          <w:szCs w:val="48"/>
        </w:rPr>
        <w:t>CONSOLIDATED HALLMARK HOLDINGS PLC</w:t>
      </w:r>
      <w:r w:rsidR="001C522F">
        <w:rPr>
          <w:sz w:val="48"/>
          <w:szCs w:val="48"/>
        </w:rPr>
        <w:t xml:space="preserve"> AND ITS SUBSIDIARIES</w:t>
      </w:r>
    </w:p>
    <w:p w14:paraId="3644A553" w14:textId="77777777" w:rsidR="00C450A7" w:rsidRPr="00B468AD" w:rsidRDefault="00C450A7" w:rsidP="00C450A7">
      <w:pPr>
        <w:pStyle w:val="Title"/>
        <w:spacing w:line="300" w:lineRule="auto"/>
        <w:ind w:left="2254" w:firstLine="0"/>
        <w:jc w:val="center"/>
        <w:rPr>
          <w:sz w:val="48"/>
          <w:szCs w:val="48"/>
        </w:rPr>
      </w:pPr>
    </w:p>
    <w:p w14:paraId="2ECE3FF6" w14:textId="1FEA7794" w:rsidR="00675949" w:rsidRPr="00B468AD" w:rsidRDefault="00B468AD" w:rsidP="00C450A7">
      <w:pPr>
        <w:pStyle w:val="Title"/>
        <w:spacing w:line="300" w:lineRule="auto"/>
        <w:jc w:val="center"/>
        <w:rPr>
          <w:sz w:val="48"/>
          <w:szCs w:val="48"/>
        </w:rPr>
      </w:pPr>
      <w:r w:rsidRPr="00B468AD">
        <w:rPr>
          <w:sz w:val="48"/>
          <w:szCs w:val="48"/>
        </w:rPr>
        <w:t>Data Retention Policy</w:t>
      </w:r>
    </w:p>
    <w:p w14:paraId="255112A2" w14:textId="77777777" w:rsidR="00675949" w:rsidRDefault="00675949">
      <w:pPr>
        <w:spacing w:line="300" w:lineRule="auto"/>
        <w:sectPr w:rsidR="00675949">
          <w:headerReference w:type="even" r:id="rId7"/>
          <w:headerReference w:type="default" r:id="rId8"/>
          <w:footerReference w:type="even" r:id="rId9"/>
          <w:footerReference w:type="default" r:id="rId10"/>
          <w:headerReference w:type="first" r:id="rId11"/>
          <w:footerReference w:type="first" r:id="rId12"/>
          <w:type w:val="continuous"/>
          <w:pgSz w:w="12240" w:h="15840"/>
          <w:pgMar w:top="1560" w:right="680" w:bottom="1200" w:left="1180" w:header="764" w:footer="1000" w:gutter="0"/>
          <w:pgNumType w:start="1"/>
          <w:cols w:space="720"/>
        </w:sectPr>
      </w:pPr>
    </w:p>
    <w:p w14:paraId="2ECE3FF8" w14:textId="77777777" w:rsidR="00675949" w:rsidRDefault="00675949">
      <w:pPr>
        <w:pStyle w:val="BodyText"/>
        <w:rPr>
          <w:b/>
          <w:sz w:val="20"/>
        </w:rPr>
      </w:pPr>
    </w:p>
    <w:p w14:paraId="2ECE3FF9" w14:textId="77777777" w:rsidR="00675949" w:rsidRDefault="00675949">
      <w:pPr>
        <w:pStyle w:val="BodyText"/>
        <w:rPr>
          <w:b/>
          <w:sz w:val="20"/>
        </w:rPr>
      </w:pPr>
    </w:p>
    <w:p w14:paraId="2ECE3FFA" w14:textId="77777777" w:rsidR="00675949" w:rsidRDefault="00675949">
      <w:pPr>
        <w:pStyle w:val="BodyText"/>
        <w:spacing w:before="9"/>
        <w:rPr>
          <w:b/>
          <w:sz w:val="23"/>
        </w:rPr>
      </w:pPr>
    </w:p>
    <w:p w14:paraId="2ECE3FFB" w14:textId="77777777" w:rsidR="00675949" w:rsidRDefault="00B468AD">
      <w:pPr>
        <w:pStyle w:val="Heading1"/>
        <w:numPr>
          <w:ilvl w:val="0"/>
          <w:numId w:val="3"/>
        </w:numPr>
        <w:tabs>
          <w:tab w:val="left" w:pos="826"/>
          <w:tab w:val="left" w:pos="827"/>
        </w:tabs>
        <w:ind w:hanging="433"/>
        <w:jc w:val="left"/>
      </w:pPr>
      <w:r>
        <w:t>General</w:t>
      </w:r>
      <w:r>
        <w:rPr>
          <w:spacing w:val="-3"/>
        </w:rPr>
        <w:t xml:space="preserve"> </w:t>
      </w:r>
      <w:r>
        <w:rPr>
          <w:spacing w:val="-2"/>
        </w:rPr>
        <w:t>Overview</w:t>
      </w:r>
    </w:p>
    <w:p w14:paraId="2ECE3FFC" w14:textId="18C297A8" w:rsidR="00675949" w:rsidRDefault="00C450A7" w:rsidP="004E448E">
      <w:pPr>
        <w:pStyle w:val="BodyText"/>
        <w:spacing w:before="182" w:line="259" w:lineRule="auto"/>
        <w:ind w:left="826" w:right="753"/>
        <w:jc w:val="both"/>
      </w:pPr>
      <w:r>
        <w:t>Consolidated Hallmark Holdings Plc</w:t>
      </w:r>
      <w:r w:rsidR="001C522F">
        <w:t xml:space="preserve"> and its subsidiaries</w:t>
      </w:r>
      <w:r w:rsidR="00B468AD">
        <w:t xml:space="preserve"> (</w:t>
      </w:r>
      <w:r>
        <w:t>CHH</w:t>
      </w:r>
      <w:r w:rsidR="00B468AD">
        <w:t xml:space="preserve"> or the Company) </w:t>
      </w:r>
      <w:r w:rsidR="0021520F">
        <w:t>recognize</w:t>
      </w:r>
      <w:r w:rsidR="00B468AD">
        <w:t xml:space="preserve"> and understand that the effective management</w:t>
      </w:r>
      <w:r w:rsidR="00B468AD">
        <w:rPr>
          <w:spacing w:val="-1"/>
        </w:rPr>
        <w:t xml:space="preserve"> </w:t>
      </w:r>
      <w:r w:rsidR="00B468AD">
        <w:t>of records and data is important to support business activities and to comply</w:t>
      </w:r>
      <w:r w:rsidR="00B468AD">
        <w:rPr>
          <w:spacing w:val="-13"/>
        </w:rPr>
        <w:t xml:space="preserve"> </w:t>
      </w:r>
      <w:r w:rsidR="00B468AD">
        <w:t>with</w:t>
      </w:r>
      <w:r w:rsidR="00B468AD">
        <w:rPr>
          <w:spacing w:val="-12"/>
        </w:rPr>
        <w:t xml:space="preserve"> </w:t>
      </w:r>
      <w:r w:rsidR="00B468AD">
        <w:t>legal</w:t>
      </w:r>
      <w:r w:rsidR="00B468AD">
        <w:rPr>
          <w:spacing w:val="-13"/>
        </w:rPr>
        <w:t xml:space="preserve"> </w:t>
      </w:r>
      <w:r w:rsidR="00B468AD">
        <w:t>and</w:t>
      </w:r>
      <w:r w:rsidR="00B468AD">
        <w:rPr>
          <w:spacing w:val="-12"/>
        </w:rPr>
        <w:t xml:space="preserve"> </w:t>
      </w:r>
      <w:r w:rsidR="00B468AD">
        <w:t>regulatory</w:t>
      </w:r>
      <w:r w:rsidR="00B468AD">
        <w:rPr>
          <w:spacing w:val="-13"/>
        </w:rPr>
        <w:t xml:space="preserve"> </w:t>
      </w:r>
      <w:r w:rsidR="00B468AD">
        <w:t>obligations,</w:t>
      </w:r>
      <w:r w:rsidR="00B468AD">
        <w:rPr>
          <w:spacing w:val="-12"/>
        </w:rPr>
        <w:t xml:space="preserve"> </w:t>
      </w:r>
      <w:r w:rsidR="00B468AD">
        <w:t>including</w:t>
      </w:r>
      <w:r w:rsidR="00B468AD">
        <w:rPr>
          <w:spacing w:val="-13"/>
        </w:rPr>
        <w:t xml:space="preserve"> </w:t>
      </w:r>
      <w:r w:rsidR="00B468AD">
        <w:t>the</w:t>
      </w:r>
      <w:r w:rsidR="00B468AD">
        <w:rPr>
          <w:spacing w:val="-12"/>
        </w:rPr>
        <w:t xml:space="preserve"> </w:t>
      </w:r>
      <w:r w:rsidR="004E448E">
        <w:t>Nigeria Data Protection Act, (NDPA), 2023 and General Application and Implementation Directive (GAID) 2025</w:t>
      </w:r>
      <w:r w:rsidR="00B468AD">
        <w:t>. This Data Retention Policy (Policy) documents the framework through which</w:t>
      </w:r>
      <w:r w:rsidR="00B468AD">
        <w:rPr>
          <w:spacing w:val="-12"/>
        </w:rPr>
        <w:t xml:space="preserve"> </w:t>
      </w:r>
      <w:r w:rsidR="00B468AD">
        <w:t>the</w:t>
      </w:r>
      <w:r w:rsidR="00B468AD">
        <w:rPr>
          <w:spacing w:val="-11"/>
        </w:rPr>
        <w:t xml:space="preserve"> </w:t>
      </w:r>
      <w:r w:rsidR="00B468AD">
        <w:t>Company</w:t>
      </w:r>
      <w:r w:rsidR="00B468AD">
        <w:rPr>
          <w:spacing w:val="-8"/>
        </w:rPr>
        <w:t xml:space="preserve"> </w:t>
      </w:r>
      <w:r w:rsidR="00B468AD">
        <w:t>can</w:t>
      </w:r>
      <w:r w:rsidR="00B468AD">
        <w:rPr>
          <w:spacing w:val="-12"/>
        </w:rPr>
        <w:t xml:space="preserve"> </w:t>
      </w:r>
      <w:r w:rsidR="00B468AD">
        <w:t>achieve</w:t>
      </w:r>
      <w:r w:rsidR="00B468AD">
        <w:rPr>
          <w:spacing w:val="-11"/>
        </w:rPr>
        <w:t xml:space="preserve"> </w:t>
      </w:r>
      <w:r w:rsidR="00B468AD">
        <w:t>effective</w:t>
      </w:r>
      <w:r w:rsidR="00B468AD">
        <w:rPr>
          <w:spacing w:val="-8"/>
        </w:rPr>
        <w:t xml:space="preserve"> </w:t>
      </w:r>
      <w:r w:rsidR="00B468AD">
        <w:t>and</w:t>
      </w:r>
      <w:r w:rsidR="00B468AD">
        <w:rPr>
          <w:spacing w:val="-12"/>
        </w:rPr>
        <w:t xml:space="preserve"> </w:t>
      </w:r>
      <w:r w:rsidR="00B468AD">
        <w:t>efficient</w:t>
      </w:r>
      <w:r w:rsidR="00B468AD">
        <w:rPr>
          <w:spacing w:val="-11"/>
        </w:rPr>
        <w:t xml:space="preserve"> </w:t>
      </w:r>
      <w:r w:rsidR="00B468AD">
        <w:t>management</w:t>
      </w:r>
      <w:r w:rsidR="00B468AD">
        <w:rPr>
          <w:spacing w:val="-11"/>
        </w:rPr>
        <w:t xml:space="preserve"> </w:t>
      </w:r>
      <w:r w:rsidR="00B468AD">
        <w:t>of</w:t>
      </w:r>
      <w:r w:rsidR="00B468AD">
        <w:rPr>
          <w:spacing w:val="-12"/>
        </w:rPr>
        <w:t xml:space="preserve"> </w:t>
      </w:r>
      <w:r w:rsidR="00B468AD">
        <w:t>records</w:t>
      </w:r>
      <w:r w:rsidR="00B468AD">
        <w:rPr>
          <w:spacing w:val="-9"/>
        </w:rPr>
        <w:t xml:space="preserve"> </w:t>
      </w:r>
      <w:r w:rsidR="00B468AD">
        <w:t>in</w:t>
      </w:r>
      <w:r w:rsidR="00B468AD">
        <w:rPr>
          <w:spacing w:val="-11"/>
        </w:rPr>
        <w:t xml:space="preserve"> </w:t>
      </w:r>
      <w:r w:rsidR="00C35636">
        <w:t>the Company</w:t>
      </w:r>
      <w:r w:rsidR="00B468AD">
        <w:rPr>
          <w:spacing w:val="-2"/>
        </w:rPr>
        <w:t>.</w:t>
      </w:r>
    </w:p>
    <w:p w14:paraId="2ECE3FFD" w14:textId="77777777" w:rsidR="00675949" w:rsidRDefault="00B468AD">
      <w:pPr>
        <w:pStyle w:val="Heading1"/>
        <w:numPr>
          <w:ilvl w:val="0"/>
          <w:numId w:val="3"/>
        </w:numPr>
        <w:tabs>
          <w:tab w:val="left" w:pos="826"/>
          <w:tab w:val="left" w:pos="827"/>
        </w:tabs>
        <w:spacing w:before="158"/>
        <w:ind w:hanging="433"/>
        <w:jc w:val="left"/>
      </w:pPr>
      <w:r>
        <w:rPr>
          <w:spacing w:val="-2"/>
        </w:rPr>
        <w:t>Purpose</w:t>
      </w:r>
    </w:p>
    <w:p w14:paraId="2ECE3FFE" w14:textId="5D48FAA9" w:rsidR="00675949" w:rsidRDefault="00B468AD">
      <w:pPr>
        <w:pStyle w:val="BodyText"/>
        <w:spacing w:before="181" w:line="259" w:lineRule="auto"/>
        <w:ind w:left="826" w:right="753"/>
        <w:jc w:val="both"/>
      </w:pPr>
      <w:r>
        <w:t>The</w:t>
      </w:r>
      <w:r>
        <w:rPr>
          <w:spacing w:val="-3"/>
        </w:rPr>
        <w:t xml:space="preserve"> </w:t>
      </w:r>
      <w:r>
        <w:t>overall</w:t>
      </w:r>
      <w:r>
        <w:rPr>
          <w:spacing w:val="-4"/>
        </w:rPr>
        <w:t xml:space="preserve"> </w:t>
      </w:r>
      <w:r>
        <w:t>purpose</w:t>
      </w:r>
      <w:r>
        <w:rPr>
          <w:spacing w:val="-5"/>
        </w:rPr>
        <w:t xml:space="preserve"> </w:t>
      </w:r>
      <w:r>
        <w:t>of</w:t>
      </w:r>
      <w:r>
        <w:rPr>
          <w:spacing w:val="-4"/>
        </w:rPr>
        <w:t xml:space="preserve"> </w:t>
      </w:r>
      <w:r>
        <w:t>this</w:t>
      </w:r>
      <w:r>
        <w:rPr>
          <w:spacing w:val="-6"/>
        </w:rPr>
        <w:t xml:space="preserve"> </w:t>
      </w:r>
      <w:r>
        <w:t>Policy</w:t>
      </w:r>
      <w:r>
        <w:rPr>
          <w:spacing w:val="-3"/>
        </w:rPr>
        <w:t xml:space="preserve"> </w:t>
      </w:r>
      <w:r>
        <w:t>is</w:t>
      </w:r>
      <w:r>
        <w:rPr>
          <w:spacing w:val="-3"/>
        </w:rPr>
        <w:t xml:space="preserve"> </w:t>
      </w:r>
      <w:r>
        <w:t>to</w:t>
      </w:r>
      <w:r>
        <w:rPr>
          <w:spacing w:val="-2"/>
        </w:rPr>
        <w:t xml:space="preserve"> </w:t>
      </w:r>
      <w:r>
        <w:t>establish</w:t>
      </w:r>
      <w:r>
        <w:rPr>
          <w:spacing w:val="-4"/>
        </w:rPr>
        <w:t xml:space="preserve"> </w:t>
      </w:r>
      <w:r>
        <w:t>a</w:t>
      </w:r>
      <w:r>
        <w:rPr>
          <w:spacing w:val="-3"/>
        </w:rPr>
        <w:t xml:space="preserve"> </w:t>
      </w:r>
      <w:r>
        <w:t>system</w:t>
      </w:r>
      <w:r>
        <w:rPr>
          <w:spacing w:val="-3"/>
        </w:rPr>
        <w:t xml:space="preserve"> </w:t>
      </w:r>
      <w:r>
        <w:t>for</w:t>
      </w:r>
      <w:r>
        <w:rPr>
          <w:spacing w:val="-4"/>
        </w:rPr>
        <w:t xml:space="preserve"> </w:t>
      </w:r>
      <w:r>
        <w:t>the implementation</w:t>
      </w:r>
      <w:r>
        <w:rPr>
          <w:spacing w:val="-6"/>
        </w:rPr>
        <w:t xml:space="preserve"> </w:t>
      </w:r>
      <w:r>
        <w:t>and</w:t>
      </w:r>
      <w:r>
        <w:rPr>
          <w:spacing w:val="-2"/>
        </w:rPr>
        <w:t xml:space="preserve"> </w:t>
      </w:r>
      <w:r>
        <w:t xml:space="preserve">maintenance of a proper records management system within </w:t>
      </w:r>
      <w:r w:rsidR="00C450A7">
        <w:t>Consolidated Hallmark Holdings Plc</w:t>
      </w:r>
      <w:r w:rsidR="001C522F">
        <w:t xml:space="preserve"> and its subsidiaries</w:t>
      </w:r>
      <w:r>
        <w:t xml:space="preserve">. </w:t>
      </w:r>
      <w:r w:rsidR="00C35636">
        <w:t xml:space="preserve">The Company </w:t>
      </w:r>
      <w:r>
        <w:t>has adopted</w:t>
      </w:r>
      <w:r>
        <w:rPr>
          <w:spacing w:val="-13"/>
        </w:rPr>
        <w:t xml:space="preserve"> </w:t>
      </w:r>
      <w:r>
        <w:t>this</w:t>
      </w:r>
      <w:r>
        <w:rPr>
          <w:spacing w:val="-12"/>
        </w:rPr>
        <w:t xml:space="preserve"> </w:t>
      </w:r>
      <w:r>
        <w:t>Policy</w:t>
      </w:r>
      <w:r>
        <w:rPr>
          <w:spacing w:val="-13"/>
        </w:rPr>
        <w:t xml:space="preserve"> </w:t>
      </w:r>
      <w:r>
        <w:t>as</w:t>
      </w:r>
      <w:r>
        <w:rPr>
          <w:spacing w:val="-12"/>
        </w:rPr>
        <w:t xml:space="preserve"> </w:t>
      </w:r>
      <w:r>
        <w:t>its</w:t>
      </w:r>
      <w:r>
        <w:rPr>
          <w:spacing w:val="-13"/>
        </w:rPr>
        <w:t xml:space="preserve"> </w:t>
      </w:r>
      <w:r>
        <w:t>approach</w:t>
      </w:r>
      <w:r>
        <w:rPr>
          <w:spacing w:val="-12"/>
        </w:rPr>
        <w:t xml:space="preserve"> </w:t>
      </w:r>
      <w:r>
        <w:t>to</w:t>
      </w:r>
      <w:r>
        <w:rPr>
          <w:spacing w:val="-13"/>
        </w:rPr>
        <w:t xml:space="preserve"> </w:t>
      </w:r>
      <w:r>
        <w:t>managing</w:t>
      </w:r>
      <w:r>
        <w:rPr>
          <w:spacing w:val="-12"/>
        </w:rPr>
        <w:t xml:space="preserve"> </w:t>
      </w:r>
      <w:r>
        <w:t>Personal</w:t>
      </w:r>
      <w:r>
        <w:rPr>
          <w:spacing w:val="-12"/>
        </w:rPr>
        <w:t xml:space="preserve"> </w:t>
      </w:r>
      <w:r>
        <w:t>Data</w:t>
      </w:r>
      <w:r>
        <w:rPr>
          <w:spacing w:val="-13"/>
        </w:rPr>
        <w:t xml:space="preserve"> </w:t>
      </w:r>
      <w:r>
        <w:t>as</w:t>
      </w:r>
      <w:r>
        <w:rPr>
          <w:spacing w:val="-12"/>
        </w:rPr>
        <w:t xml:space="preserve"> </w:t>
      </w:r>
      <w:r>
        <w:t>well</w:t>
      </w:r>
      <w:r>
        <w:rPr>
          <w:spacing w:val="-13"/>
        </w:rPr>
        <w:t xml:space="preserve"> </w:t>
      </w:r>
      <w:r>
        <w:t>as</w:t>
      </w:r>
      <w:r>
        <w:rPr>
          <w:spacing w:val="-12"/>
        </w:rPr>
        <w:t xml:space="preserve"> </w:t>
      </w:r>
      <w:r>
        <w:t>all</w:t>
      </w:r>
      <w:r>
        <w:rPr>
          <w:spacing w:val="-13"/>
        </w:rPr>
        <w:t xml:space="preserve"> </w:t>
      </w:r>
      <w:r>
        <w:t>company</w:t>
      </w:r>
      <w:r>
        <w:rPr>
          <w:spacing w:val="-12"/>
        </w:rPr>
        <w:t xml:space="preserve"> </w:t>
      </w:r>
      <w:r>
        <w:t>data</w:t>
      </w:r>
      <w:r>
        <w:rPr>
          <w:spacing w:val="-12"/>
        </w:rPr>
        <w:t xml:space="preserve"> </w:t>
      </w:r>
      <w:r>
        <w:t>or</w:t>
      </w:r>
      <w:r>
        <w:rPr>
          <w:spacing w:val="-13"/>
        </w:rPr>
        <w:t xml:space="preserve"> </w:t>
      </w:r>
      <w:r>
        <w:t xml:space="preserve">records from the point of collection or Creation, through to use, storage/retention and </w:t>
      </w:r>
      <w:r>
        <w:rPr>
          <w:spacing w:val="-2"/>
        </w:rPr>
        <w:t>disposal/destruction.</w:t>
      </w:r>
    </w:p>
    <w:p w14:paraId="2ECE3FFF" w14:textId="77777777" w:rsidR="00675949" w:rsidRDefault="00B468AD">
      <w:pPr>
        <w:pStyle w:val="BodyText"/>
        <w:spacing w:before="160"/>
        <w:ind w:left="826"/>
      </w:pPr>
      <w:r>
        <w:t>The</w:t>
      </w:r>
      <w:r>
        <w:rPr>
          <w:spacing w:val="-2"/>
        </w:rPr>
        <w:t xml:space="preserve"> </w:t>
      </w:r>
      <w:r>
        <w:t>purpose</w:t>
      </w:r>
      <w:r>
        <w:rPr>
          <w:spacing w:val="-1"/>
        </w:rPr>
        <w:t xml:space="preserve"> </w:t>
      </w:r>
      <w:r>
        <w:t>of</w:t>
      </w:r>
      <w:r>
        <w:rPr>
          <w:spacing w:val="-2"/>
        </w:rPr>
        <w:t xml:space="preserve"> </w:t>
      </w:r>
      <w:r>
        <w:t>this</w:t>
      </w:r>
      <w:r>
        <w:rPr>
          <w:spacing w:val="-4"/>
        </w:rPr>
        <w:t xml:space="preserve"> </w:t>
      </w:r>
      <w:r>
        <w:t>Policy</w:t>
      </w:r>
      <w:r>
        <w:rPr>
          <w:spacing w:val="-4"/>
        </w:rPr>
        <w:t xml:space="preserve"> </w:t>
      </w:r>
      <w:r>
        <w:t>is</w:t>
      </w:r>
      <w:r>
        <w:rPr>
          <w:spacing w:val="-2"/>
        </w:rPr>
        <w:t xml:space="preserve"> </w:t>
      </w:r>
      <w:r>
        <w:t>enumerated</w:t>
      </w:r>
      <w:r>
        <w:rPr>
          <w:spacing w:val="-6"/>
        </w:rPr>
        <w:t xml:space="preserve"> </w:t>
      </w:r>
      <w:r>
        <w:t>as</w:t>
      </w:r>
      <w:r>
        <w:rPr>
          <w:spacing w:val="-1"/>
        </w:rPr>
        <w:t xml:space="preserve"> </w:t>
      </w:r>
      <w:r>
        <w:rPr>
          <w:spacing w:val="-2"/>
        </w:rPr>
        <w:t>follows:</w:t>
      </w:r>
    </w:p>
    <w:p w14:paraId="2ECE4000" w14:textId="77777777" w:rsidR="00675949" w:rsidRDefault="00B468AD">
      <w:pPr>
        <w:pStyle w:val="ListParagraph"/>
        <w:numPr>
          <w:ilvl w:val="1"/>
          <w:numId w:val="3"/>
        </w:numPr>
        <w:tabs>
          <w:tab w:val="left" w:pos="1253"/>
          <w:tab w:val="left" w:pos="1254"/>
        </w:tabs>
        <w:spacing w:before="181"/>
      </w:pPr>
      <w:r>
        <w:t>To</w:t>
      </w:r>
      <w:r>
        <w:rPr>
          <w:spacing w:val="-6"/>
        </w:rPr>
        <w:t xml:space="preserve"> </w:t>
      </w:r>
      <w:r>
        <w:t>ensure</w:t>
      </w:r>
      <w:r>
        <w:rPr>
          <w:spacing w:val="-4"/>
        </w:rPr>
        <w:t xml:space="preserve"> </w:t>
      </w:r>
      <w:r>
        <w:t>efficient</w:t>
      </w:r>
      <w:r>
        <w:rPr>
          <w:spacing w:val="-4"/>
        </w:rPr>
        <w:t xml:space="preserve"> </w:t>
      </w:r>
      <w:r>
        <w:t>and</w:t>
      </w:r>
      <w:r>
        <w:rPr>
          <w:spacing w:val="-3"/>
        </w:rPr>
        <w:t xml:space="preserve"> </w:t>
      </w:r>
      <w:r>
        <w:t>effective</w:t>
      </w:r>
      <w:r>
        <w:rPr>
          <w:spacing w:val="-2"/>
        </w:rPr>
        <w:t xml:space="preserve"> </w:t>
      </w:r>
      <w:r>
        <w:t>record</w:t>
      </w:r>
      <w:r>
        <w:rPr>
          <w:spacing w:val="-6"/>
        </w:rPr>
        <w:t xml:space="preserve"> </w:t>
      </w:r>
      <w:r>
        <w:t>keeping</w:t>
      </w:r>
      <w:r>
        <w:rPr>
          <w:spacing w:val="-3"/>
        </w:rPr>
        <w:t xml:space="preserve"> </w:t>
      </w:r>
      <w:r>
        <w:t>within</w:t>
      </w:r>
      <w:r>
        <w:rPr>
          <w:spacing w:val="-3"/>
        </w:rPr>
        <w:t xml:space="preserve"> </w:t>
      </w:r>
      <w:r>
        <w:t>the</w:t>
      </w:r>
      <w:r>
        <w:rPr>
          <w:spacing w:val="-1"/>
        </w:rPr>
        <w:t xml:space="preserve"> </w:t>
      </w:r>
      <w:r>
        <w:rPr>
          <w:spacing w:val="-2"/>
        </w:rPr>
        <w:t>Company.</w:t>
      </w:r>
    </w:p>
    <w:p w14:paraId="2ECE4001" w14:textId="1A3F6B68" w:rsidR="00675949" w:rsidRDefault="00B468AD">
      <w:pPr>
        <w:pStyle w:val="ListParagraph"/>
        <w:numPr>
          <w:ilvl w:val="1"/>
          <w:numId w:val="3"/>
        </w:numPr>
        <w:tabs>
          <w:tab w:val="left" w:pos="1253"/>
          <w:tab w:val="left" w:pos="1254"/>
        </w:tabs>
        <w:spacing w:before="21"/>
      </w:pPr>
      <w:r>
        <w:t>To</w:t>
      </w:r>
      <w:r>
        <w:rPr>
          <w:spacing w:val="-5"/>
        </w:rPr>
        <w:t xml:space="preserve"> </w:t>
      </w:r>
      <w:r>
        <w:t>comply</w:t>
      </w:r>
      <w:r>
        <w:rPr>
          <w:spacing w:val="-5"/>
        </w:rPr>
        <w:t xml:space="preserve"> </w:t>
      </w:r>
      <w:r>
        <w:t>with</w:t>
      </w:r>
      <w:r>
        <w:rPr>
          <w:spacing w:val="-4"/>
        </w:rPr>
        <w:t xml:space="preserve"> </w:t>
      </w:r>
      <w:r>
        <w:t>regulations</w:t>
      </w:r>
      <w:r>
        <w:rPr>
          <w:spacing w:val="-6"/>
        </w:rPr>
        <w:t xml:space="preserve"> </w:t>
      </w:r>
      <w:r>
        <w:t>on</w:t>
      </w:r>
      <w:r>
        <w:rPr>
          <w:spacing w:val="-3"/>
        </w:rPr>
        <w:t xml:space="preserve"> </w:t>
      </w:r>
      <w:r>
        <w:t>applicable</w:t>
      </w:r>
      <w:r>
        <w:rPr>
          <w:spacing w:val="-5"/>
        </w:rPr>
        <w:t xml:space="preserve"> </w:t>
      </w:r>
      <w:r>
        <w:t>data</w:t>
      </w:r>
      <w:r>
        <w:rPr>
          <w:spacing w:val="-4"/>
        </w:rPr>
        <w:t xml:space="preserve"> </w:t>
      </w:r>
      <w:r>
        <w:t>protection</w:t>
      </w:r>
      <w:r>
        <w:rPr>
          <w:spacing w:val="-3"/>
        </w:rPr>
        <w:t xml:space="preserve"> </w:t>
      </w:r>
      <w:r>
        <w:t>regulations,</w:t>
      </w:r>
      <w:r>
        <w:rPr>
          <w:spacing w:val="-4"/>
        </w:rPr>
        <w:t xml:space="preserve"> </w:t>
      </w:r>
      <w:r>
        <w:t>including</w:t>
      </w:r>
      <w:r>
        <w:rPr>
          <w:spacing w:val="-4"/>
        </w:rPr>
        <w:t xml:space="preserve"> </w:t>
      </w:r>
      <w:r>
        <w:t>the</w:t>
      </w:r>
      <w:r>
        <w:rPr>
          <w:spacing w:val="-2"/>
        </w:rPr>
        <w:t xml:space="preserve"> </w:t>
      </w:r>
      <w:r w:rsidR="0053747C">
        <w:rPr>
          <w:spacing w:val="-2"/>
        </w:rPr>
        <w:t>NDPA/GAID</w:t>
      </w:r>
      <w:r>
        <w:rPr>
          <w:spacing w:val="-2"/>
        </w:rPr>
        <w:t>;</w:t>
      </w:r>
    </w:p>
    <w:p w14:paraId="2ECE4002" w14:textId="77777777" w:rsidR="00675949" w:rsidRDefault="00B468AD">
      <w:pPr>
        <w:pStyle w:val="ListParagraph"/>
        <w:numPr>
          <w:ilvl w:val="1"/>
          <w:numId w:val="3"/>
        </w:numPr>
        <w:tabs>
          <w:tab w:val="left" w:pos="1253"/>
          <w:tab w:val="left" w:pos="1254"/>
        </w:tabs>
        <w:spacing w:before="22"/>
      </w:pPr>
      <w:r>
        <w:t>To</w:t>
      </w:r>
      <w:r>
        <w:rPr>
          <w:spacing w:val="22"/>
        </w:rPr>
        <w:t xml:space="preserve"> </w:t>
      </w:r>
      <w:r>
        <w:t>preserve</w:t>
      </w:r>
      <w:r>
        <w:rPr>
          <w:spacing w:val="21"/>
        </w:rPr>
        <w:t xml:space="preserve"> </w:t>
      </w:r>
      <w:r>
        <w:t>the</w:t>
      </w:r>
      <w:r>
        <w:rPr>
          <w:spacing w:val="23"/>
        </w:rPr>
        <w:t xml:space="preserve"> </w:t>
      </w:r>
      <w:r>
        <w:t>confidentiality</w:t>
      </w:r>
      <w:r>
        <w:rPr>
          <w:spacing w:val="22"/>
        </w:rPr>
        <w:t xml:space="preserve"> </w:t>
      </w:r>
      <w:r>
        <w:t>of</w:t>
      </w:r>
      <w:r>
        <w:rPr>
          <w:spacing w:val="22"/>
        </w:rPr>
        <w:t xml:space="preserve"> </w:t>
      </w:r>
      <w:r>
        <w:t>personal</w:t>
      </w:r>
      <w:r>
        <w:rPr>
          <w:spacing w:val="23"/>
        </w:rPr>
        <w:t xml:space="preserve"> </w:t>
      </w:r>
      <w:r>
        <w:t>data</w:t>
      </w:r>
      <w:r>
        <w:rPr>
          <w:spacing w:val="22"/>
        </w:rPr>
        <w:t xml:space="preserve"> </w:t>
      </w:r>
      <w:r>
        <w:t>of</w:t>
      </w:r>
      <w:r>
        <w:rPr>
          <w:spacing w:val="21"/>
        </w:rPr>
        <w:t xml:space="preserve"> </w:t>
      </w:r>
      <w:r>
        <w:t>data</w:t>
      </w:r>
      <w:r>
        <w:rPr>
          <w:spacing w:val="24"/>
        </w:rPr>
        <w:t xml:space="preserve"> </w:t>
      </w:r>
      <w:r>
        <w:t>subjects</w:t>
      </w:r>
      <w:r>
        <w:rPr>
          <w:spacing w:val="23"/>
        </w:rPr>
        <w:t xml:space="preserve"> </w:t>
      </w:r>
      <w:r>
        <w:t>as</w:t>
      </w:r>
      <w:r>
        <w:rPr>
          <w:spacing w:val="21"/>
        </w:rPr>
        <w:t xml:space="preserve"> </w:t>
      </w:r>
      <w:r>
        <w:t>well</w:t>
      </w:r>
      <w:r>
        <w:rPr>
          <w:spacing w:val="21"/>
        </w:rPr>
        <w:t xml:space="preserve"> </w:t>
      </w:r>
      <w:r>
        <w:t>as</w:t>
      </w:r>
      <w:r>
        <w:rPr>
          <w:spacing w:val="22"/>
        </w:rPr>
        <w:t xml:space="preserve"> </w:t>
      </w:r>
      <w:r>
        <w:t>the</w:t>
      </w:r>
      <w:r>
        <w:rPr>
          <w:spacing w:val="22"/>
        </w:rPr>
        <w:t xml:space="preserve"> </w:t>
      </w:r>
      <w:r>
        <w:rPr>
          <w:spacing w:val="-2"/>
        </w:rPr>
        <w:t>Company’s</w:t>
      </w:r>
    </w:p>
    <w:p w14:paraId="2ECE4003" w14:textId="77777777" w:rsidR="00675949" w:rsidRDefault="00B468AD">
      <w:pPr>
        <w:pStyle w:val="BodyText"/>
        <w:spacing w:before="22"/>
        <w:ind w:left="1254"/>
      </w:pPr>
      <w:r>
        <w:t>information</w:t>
      </w:r>
      <w:r>
        <w:rPr>
          <w:spacing w:val="-3"/>
        </w:rPr>
        <w:t xml:space="preserve"> </w:t>
      </w:r>
      <w:r>
        <w:t>and</w:t>
      </w:r>
      <w:r>
        <w:rPr>
          <w:spacing w:val="-3"/>
        </w:rPr>
        <w:t xml:space="preserve"> </w:t>
      </w:r>
      <w:r>
        <w:rPr>
          <w:spacing w:val="-2"/>
        </w:rPr>
        <w:t>records;</w:t>
      </w:r>
    </w:p>
    <w:p w14:paraId="2ECE4004" w14:textId="77777777" w:rsidR="00675949" w:rsidRDefault="00B468AD">
      <w:pPr>
        <w:pStyle w:val="ListParagraph"/>
        <w:numPr>
          <w:ilvl w:val="1"/>
          <w:numId w:val="3"/>
        </w:numPr>
        <w:tabs>
          <w:tab w:val="left" w:pos="1253"/>
          <w:tab w:val="left" w:pos="1254"/>
        </w:tabs>
        <w:spacing w:before="20"/>
      </w:pPr>
      <w:r>
        <w:t>To</w:t>
      </w:r>
      <w:r>
        <w:rPr>
          <w:spacing w:val="-4"/>
        </w:rPr>
        <w:t xml:space="preserve"> </w:t>
      </w:r>
      <w:r>
        <w:t>maintain</w:t>
      </w:r>
      <w:r>
        <w:rPr>
          <w:spacing w:val="-4"/>
        </w:rPr>
        <w:t xml:space="preserve"> </w:t>
      </w:r>
      <w:r>
        <w:t>a</w:t>
      </w:r>
      <w:r>
        <w:rPr>
          <w:spacing w:val="-4"/>
        </w:rPr>
        <w:t xml:space="preserve"> </w:t>
      </w:r>
      <w:r>
        <w:t>manageable</w:t>
      </w:r>
      <w:r>
        <w:rPr>
          <w:spacing w:val="-4"/>
        </w:rPr>
        <w:t xml:space="preserve"> </w:t>
      </w:r>
      <w:r>
        <w:t>volume</w:t>
      </w:r>
      <w:r>
        <w:rPr>
          <w:spacing w:val="-5"/>
        </w:rPr>
        <w:t xml:space="preserve"> </w:t>
      </w:r>
      <w:r>
        <w:t>of</w:t>
      </w:r>
      <w:r>
        <w:rPr>
          <w:spacing w:val="-4"/>
        </w:rPr>
        <w:t xml:space="preserve"> </w:t>
      </w:r>
      <w:r>
        <w:t>well-organized</w:t>
      </w:r>
      <w:r>
        <w:rPr>
          <w:spacing w:val="-3"/>
        </w:rPr>
        <w:t xml:space="preserve"> </w:t>
      </w:r>
      <w:r>
        <w:t>records;</w:t>
      </w:r>
      <w:r>
        <w:rPr>
          <w:spacing w:val="-2"/>
        </w:rPr>
        <w:t xml:space="preserve"> </w:t>
      </w:r>
      <w:r>
        <w:rPr>
          <w:spacing w:val="-5"/>
        </w:rPr>
        <w:t>and</w:t>
      </w:r>
    </w:p>
    <w:p w14:paraId="2ECE4005" w14:textId="77777777" w:rsidR="00675949" w:rsidRDefault="00B468AD">
      <w:pPr>
        <w:pStyle w:val="ListParagraph"/>
        <w:numPr>
          <w:ilvl w:val="1"/>
          <w:numId w:val="3"/>
        </w:numPr>
        <w:tabs>
          <w:tab w:val="left" w:pos="1253"/>
          <w:tab w:val="left" w:pos="1254"/>
        </w:tabs>
        <w:spacing w:before="22"/>
      </w:pPr>
      <w:r>
        <w:t>To</w:t>
      </w:r>
      <w:r>
        <w:rPr>
          <w:spacing w:val="-6"/>
        </w:rPr>
        <w:t xml:space="preserve"> </w:t>
      </w:r>
      <w:r>
        <w:t>mitigate</w:t>
      </w:r>
      <w:r>
        <w:rPr>
          <w:spacing w:val="-1"/>
        </w:rPr>
        <w:t xml:space="preserve"> </w:t>
      </w:r>
      <w:r>
        <w:t>the</w:t>
      </w:r>
      <w:r>
        <w:rPr>
          <w:spacing w:val="-1"/>
        </w:rPr>
        <w:t xml:space="preserve"> </w:t>
      </w:r>
      <w:r>
        <w:t>risk</w:t>
      </w:r>
      <w:r>
        <w:rPr>
          <w:spacing w:val="-5"/>
        </w:rPr>
        <w:t xml:space="preserve"> </w:t>
      </w:r>
      <w:r>
        <w:t>of</w:t>
      </w:r>
      <w:r>
        <w:rPr>
          <w:spacing w:val="-5"/>
        </w:rPr>
        <w:t xml:space="preserve"> </w:t>
      </w:r>
      <w:r>
        <w:t>data</w:t>
      </w:r>
      <w:r>
        <w:rPr>
          <w:spacing w:val="-5"/>
        </w:rPr>
        <w:t xml:space="preserve"> </w:t>
      </w:r>
      <w:r>
        <w:t>privacy</w:t>
      </w:r>
      <w:r>
        <w:rPr>
          <w:spacing w:val="-2"/>
        </w:rPr>
        <w:t xml:space="preserve"> breaches.</w:t>
      </w:r>
    </w:p>
    <w:p w14:paraId="2ECE4006" w14:textId="77777777" w:rsidR="00675949" w:rsidRDefault="00675949">
      <w:pPr>
        <w:pStyle w:val="BodyText"/>
        <w:spacing w:before="7"/>
        <w:rPr>
          <w:sz w:val="25"/>
        </w:rPr>
      </w:pPr>
    </w:p>
    <w:p w14:paraId="2ECE4007" w14:textId="77777777" w:rsidR="00675949" w:rsidRDefault="00B468AD">
      <w:pPr>
        <w:pStyle w:val="Heading1"/>
        <w:numPr>
          <w:ilvl w:val="0"/>
          <w:numId w:val="3"/>
        </w:numPr>
        <w:tabs>
          <w:tab w:val="left" w:pos="826"/>
          <w:tab w:val="left" w:pos="827"/>
        </w:tabs>
        <w:spacing w:before="0"/>
        <w:ind w:hanging="433"/>
        <w:jc w:val="left"/>
      </w:pPr>
      <w:r>
        <w:rPr>
          <w:spacing w:val="-2"/>
        </w:rPr>
        <w:t>Scope</w:t>
      </w:r>
    </w:p>
    <w:p w14:paraId="2ECE4008" w14:textId="59808585" w:rsidR="00675949" w:rsidRDefault="00B468AD">
      <w:pPr>
        <w:pStyle w:val="BodyText"/>
        <w:spacing w:before="180" w:line="259" w:lineRule="auto"/>
        <w:ind w:left="826" w:right="752"/>
        <w:jc w:val="both"/>
      </w:pPr>
      <w:r>
        <w:t xml:space="preserve">The scope of this Policy covers all personal data and company data stored on company-owned, company-leased, and otherwise company-provided systems and media either manual, electronic or otherwise, regardless of location. This Policy applies to all </w:t>
      </w:r>
      <w:r w:rsidR="00C450A7">
        <w:t>CHH</w:t>
      </w:r>
      <w:r>
        <w:t>’ business units and operations</w:t>
      </w:r>
      <w:r>
        <w:rPr>
          <w:spacing w:val="76"/>
        </w:rPr>
        <w:t xml:space="preserve"> </w:t>
      </w:r>
      <w:r>
        <w:t>including</w:t>
      </w:r>
      <w:r>
        <w:rPr>
          <w:spacing w:val="-7"/>
        </w:rPr>
        <w:t xml:space="preserve"> </w:t>
      </w:r>
      <w:r>
        <w:t>all</w:t>
      </w:r>
      <w:r>
        <w:rPr>
          <w:spacing w:val="-7"/>
        </w:rPr>
        <w:t xml:space="preserve"> </w:t>
      </w:r>
      <w:r>
        <w:t>records</w:t>
      </w:r>
      <w:r>
        <w:rPr>
          <w:spacing w:val="-9"/>
        </w:rPr>
        <w:t xml:space="preserve"> </w:t>
      </w:r>
      <w:r>
        <w:t>which</w:t>
      </w:r>
      <w:r>
        <w:rPr>
          <w:spacing w:val="-10"/>
        </w:rPr>
        <w:t xml:space="preserve"> </w:t>
      </w:r>
      <w:r>
        <w:t>are</w:t>
      </w:r>
      <w:r>
        <w:rPr>
          <w:spacing w:val="-9"/>
        </w:rPr>
        <w:t xml:space="preserve"> </w:t>
      </w:r>
      <w:r>
        <w:t>created,</w:t>
      </w:r>
      <w:r>
        <w:rPr>
          <w:spacing w:val="-9"/>
        </w:rPr>
        <w:t xml:space="preserve"> </w:t>
      </w:r>
      <w:r>
        <w:t>received,</w:t>
      </w:r>
      <w:r>
        <w:rPr>
          <w:spacing w:val="-7"/>
        </w:rPr>
        <w:t xml:space="preserve"> </w:t>
      </w:r>
      <w:r>
        <w:t>processed,</w:t>
      </w:r>
      <w:r>
        <w:rPr>
          <w:spacing w:val="-9"/>
        </w:rPr>
        <w:t xml:space="preserve"> </w:t>
      </w:r>
      <w:r>
        <w:t>used,</w:t>
      </w:r>
      <w:r>
        <w:rPr>
          <w:spacing w:val="-9"/>
        </w:rPr>
        <w:t xml:space="preserve"> </w:t>
      </w:r>
      <w:r>
        <w:t>surrendered,</w:t>
      </w:r>
      <w:r>
        <w:rPr>
          <w:spacing w:val="-9"/>
        </w:rPr>
        <w:t xml:space="preserve"> </w:t>
      </w:r>
      <w:r>
        <w:t xml:space="preserve">stored and disposed off in the execution of </w:t>
      </w:r>
      <w:r w:rsidR="00C450A7">
        <w:t>CHH</w:t>
      </w:r>
      <w:r>
        <w:t>’ business.</w:t>
      </w:r>
    </w:p>
    <w:p w14:paraId="2ECE4009" w14:textId="154E7F84" w:rsidR="00675949" w:rsidRDefault="00B468AD">
      <w:pPr>
        <w:pStyle w:val="BodyText"/>
        <w:spacing w:before="158" w:line="259" w:lineRule="auto"/>
        <w:ind w:left="826" w:right="753"/>
        <w:jc w:val="both"/>
      </w:pPr>
      <w:r>
        <w:t>It</w:t>
      </w:r>
      <w:r>
        <w:rPr>
          <w:spacing w:val="-7"/>
        </w:rPr>
        <w:t xml:space="preserve"> </w:t>
      </w:r>
      <w:r>
        <w:t>is</w:t>
      </w:r>
      <w:r>
        <w:rPr>
          <w:spacing w:val="-7"/>
        </w:rPr>
        <w:t xml:space="preserve"> </w:t>
      </w:r>
      <w:r>
        <w:t>important</w:t>
      </w:r>
      <w:r>
        <w:rPr>
          <w:spacing w:val="-8"/>
        </w:rPr>
        <w:t xml:space="preserve"> </w:t>
      </w:r>
      <w:r>
        <w:t>to</w:t>
      </w:r>
      <w:r>
        <w:rPr>
          <w:spacing w:val="-5"/>
        </w:rPr>
        <w:t xml:space="preserve"> </w:t>
      </w:r>
      <w:r>
        <w:t>note</w:t>
      </w:r>
      <w:r>
        <w:rPr>
          <w:spacing w:val="-6"/>
        </w:rPr>
        <w:t xml:space="preserve"> </w:t>
      </w:r>
      <w:r>
        <w:t>that</w:t>
      </w:r>
      <w:r>
        <w:rPr>
          <w:spacing w:val="-9"/>
        </w:rPr>
        <w:t xml:space="preserve"> </w:t>
      </w:r>
      <w:r>
        <w:t>the</w:t>
      </w:r>
      <w:r>
        <w:rPr>
          <w:spacing w:val="-7"/>
        </w:rPr>
        <w:t xml:space="preserve"> </w:t>
      </w:r>
      <w:r>
        <w:t>need</w:t>
      </w:r>
      <w:r>
        <w:rPr>
          <w:spacing w:val="-7"/>
        </w:rPr>
        <w:t xml:space="preserve"> </w:t>
      </w:r>
      <w:r>
        <w:t>to</w:t>
      </w:r>
      <w:r>
        <w:rPr>
          <w:spacing w:val="-5"/>
        </w:rPr>
        <w:t xml:space="preserve"> </w:t>
      </w:r>
      <w:r>
        <w:t>retain</w:t>
      </w:r>
      <w:r>
        <w:rPr>
          <w:spacing w:val="-8"/>
        </w:rPr>
        <w:t xml:space="preserve"> </w:t>
      </w:r>
      <w:r>
        <w:t>certain</w:t>
      </w:r>
      <w:r>
        <w:rPr>
          <w:spacing w:val="-7"/>
        </w:rPr>
        <w:t xml:space="preserve"> </w:t>
      </w:r>
      <w:r>
        <w:t>information</w:t>
      </w:r>
      <w:r>
        <w:rPr>
          <w:spacing w:val="-7"/>
        </w:rPr>
        <w:t xml:space="preserve"> </w:t>
      </w:r>
      <w:r>
        <w:t>can</w:t>
      </w:r>
      <w:r>
        <w:rPr>
          <w:spacing w:val="-7"/>
        </w:rPr>
        <w:t xml:space="preserve"> </w:t>
      </w:r>
      <w:r>
        <w:t>be</w:t>
      </w:r>
      <w:r>
        <w:rPr>
          <w:spacing w:val="-8"/>
        </w:rPr>
        <w:t xml:space="preserve"> </w:t>
      </w:r>
      <w:r>
        <w:t>mandated</w:t>
      </w:r>
      <w:r>
        <w:rPr>
          <w:spacing w:val="-7"/>
        </w:rPr>
        <w:t xml:space="preserve"> </w:t>
      </w:r>
      <w:r>
        <w:t>by</w:t>
      </w:r>
      <w:r>
        <w:rPr>
          <w:spacing w:val="-6"/>
        </w:rPr>
        <w:t xml:space="preserve"> </w:t>
      </w:r>
      <w:r>
        <w:t>local</w:t>
      </w:r>
      <w:r>
        <w:rPr>
          <w:spacing w:val="-7"/>
        </w:rPr>
        <w:t xml:space="preserve"> </w:t>
      </w:r>
      <w:r>
        <w:t>laws</w:t>
      </w:r>
      <w:r>
        <w:rPr>
          <w:spacing w:val="-9"/>
        </w:rPr>
        <w:t xml:space="preserve"> </w:t>
      </w:r>
      <w:r>
        <w:t>or industry</w:t>
      </w:r>
      <w:r>
        <w:rPr>
          <w:spacing w:val="-3"/>
        </w:rPr>
        <w:t xml:space="preserve"> </w:t>
      </w:r>
      <w:r>
        <w:t>regulations.</w:t>
      </w:r>
      <w:r>
        <w:rPr>
          <w:spacing w:val="40"/>
        </w:rPr>
        <w:t xml:space="preserve"> </w:t>
      </w:r>
      <w:r>
        <w:t>Where</w:t>
      </w:r>
      <w:r>
        <w:rPr>
          <w:spacing w:val="-4"/>
        </w:rPr>
        <w:t xml:space="preserve"> </w:t>
      </w:r>
      <w:r>
        <w:t>the</w:t>
      </w:r>
      <w:r>
        <w:rPr>
          <w:spacing w:val="-4"/>
        </w:rPr>
        <w:t xml:space="preserve"> </w:t>
      </w:r>
      <w:r>
        <w:t>provisions</w:t>
      </w:r>
      <w:r>
        <w:rPr>
          <w:spacing w:val="-7"/>
        </w:rPr>
        <w:t xml:space="preserve"> </w:t>
      </w:r>
      <w:r>
        <w:t>of</w:t>
      </w:r>
      <w:r>
        <w:rPr>
          <w:spacing w:val="-4"/>
        </w:rPr>
        <w:t xml:space="preserve"> </w:t>
      </w:r>
      <w:r>
        <w:t>this</w:t>
      </w:r>
      <w:r>
        <w:rPr>
          <w:spacing w:val="-7"/>
        </w:rPr>
        <w:t xml:space="preserve"> </w:t>
      </w:r>
      <w:r>
        <w:t>Policy</w:t>
      </w:r>
      <w:r>
        <w:rPr>
          <w:spacing w:val="-4"/>
        </w:rPr>
        <w:t xml:space="preserve"> </w:t>
      </w:r>
      <w:r>
        <w:t>differ</w:t>
      </w:r>
      <w:r>
        <w:rPr>
          <w:spacing w:val="-4"/>
        </w:rPr>
        <w:t xml:space="preserve"> </w:t>
      </w:r>
      <w:r>
        <w:t>from</w:t>
      </w:r>
      <w:r>
        <w:rPr>
          <w:spacing w:val="-3"/>
        </w:rPr>
        <w:t xml:space="preserve"> </w:t>
      </w:r>
      <w:r>
        <w:t>applicable</w:t>
      </w:r>
      <w:r>
        <w:rPr>
          <w:spacing w:val="-4"/>
        </w:rPr>
        <w:t xml:space="preserve"> </w:t>
      </w:r>
      <w:r>
        <w:t>laws</w:t>
      </w:r>
      <w:r>
        <w:rPr>
          <w:spacing w:val="-4"/>
        </w:rPr>
        <w:t xml:space="preserve"> </w:t>
      </w:r>
      <w:r>
        <w:t>or</w:t>
      </w:r>
      <w:r>
        <w:rPr>
          <w:spacing w:val="-6"/>
        </w:rPr>
        <w:t xml:space="preserve"> </w:t>
      </w:r>
      <w:r>
        <w:t xml:space="preserve">regulations, the retention period or guidance stipulated in the applicable laws and regulations </w:t>
      </w:r>
      <w:r w:rsidR="00C35636">
        <w:t>will prevail</w:t>
      </w:r>
      <w:r>
        <w:t>.</w:t>
      </w:r>
    </w:p>
    <w:p w14:paraId="2ECE400A" w14:textId="39DE4183" w:rsidR="00675949" w:rsidRDefault="00B468AD">
      <w:pPr>
        <w:pStyle w:val="BodyText"/>
        <w:spacing w:before="160" w:line="259" w:lineRule="auto"/>
        <w:ind w:left="826" w:right="755"/>
        <w:jc w:val="both"/>
      </w:pPr>
      <w:r>
        <w:t xml:space="preserve">All employees of </w:t>
      </w:r>
      <w:r w:rsidR="00C450A7">
        <w:t>CHH</w:t>
      </w:r>
      <w:r>
        <w:t xml:space="preserve"> are charged with the personal responsibility of complying with this Policy.</w:t>
      </w:r>
    </w:p>
    <w:p w14:paraId="2ECE400B" w14:textId="77777777" w:rsidR="00675949" w:rsidRDefault="00B468AD">
      <w:pPr>
        <w:pStyle w:val="Heading1"/>
        <w:numPr>
          <w:ilvl w:val="0"/>
          <w:numId w:val="3"/>
        </w:numPr>
        <w:tabs>
          <w:tab w:val="left" w:pos="826"/>
          <w:tab w:val="left" w:pos="827"/>
        </w:tabs>
        <w:spacing w:before="161"/>
        <w:ind w:hanging="433"/>
        <w:jc w:val="left"/>
      </w:pPr>
      <w:r>
        <w:rPr>
          <w:spacing w:val="-2"/>
        </w:rPr>
        <w:t>Definitions</w:t>
      </w:r>
    </w:p>
    <w:p w14:paraId="2ECE400C" w14:textId="77777777" w:rsidR="00675949" w:rsidRDefault="00B468AD">
      <w:pPr>
        <w:pStyle w:val="BodyText"/>
        <w:spacing w:before="181"/>
        <w:ind w:left="826"/>
      </w:pPr>
      <w:r>
        <w:t>“</w:t>
      </w:r>
      <w:r>
        <w:rPr>
          <w:b/>
        </w:rPr>
        <w:t>Basis</w:t>
      </w:r>
      <w:r>
        <w:rPr>
          <w:b/>
          <w:spacing w:val="-8"/>
        </w:rPr>
        <w:t xml:space="preserve"> </w:t>
      </w:r>
      <w:r>
        <w:rPr>
          <w:b/>
        </w:rPr>
        <w:t>of</w:t>
      </w:r>
      <w:r>
        <w:rPr>
          <w:b/>
          <w:spacing w:val="-4"/>
        </w:rPr>
        <w:t xml:space="preserve"> </w:t>
      </w:r>
      <w:r>
        <w:rPr>
          <w:b/>
        </w:rPr>
        <w:t>Retention</w:t>
      </w:r>
      <w:r>
        <w:t>”</w:t>
      </w:r>
      <w:r>
        <w:rPr>
          <w:spacing w:val="-6"/>
        </w:rPr>
        <w:t xml:space="preserve"> </w:t>
      </w:r>
      <w:r>
        <w:t>refers</w:t>
      </w:r>
      <w:r>
        <w:rPr>
          <w:spacing w:val="-7"/>
        </w:rPr>
        <w:t xml:space="preserve"> </w:t>
      </w:r>
      <w:r>
        <w:t>to</w:t>
      </w:r>
      <w:r>
        <w:rPr>
          <w:spacing w:val="-3"/>
        </w:rPr>
        <w:t xml:space="preserve"> </w:t>
      </w:r>
      <w:r>
        <w:t>the</w:t>
      </w:r>
      <w:r>
        <w:rPr>
          <w:spacing w:val="-4"/>
        </w:rPr>
        <w:t xml:space="preserve"> </w:t>
      </w:r>
      <w:r>
        <w:t>rationale</w:t>
      </w:r>
      <w:r>
        <w:rPr>
          <w:spacing w:val="-4"/>
        </w:rPr>
        <w:t xml:space="preserve"> </w:t>
      </w:r>
      <w:r>
        <w:t>behind</w:t>
      </w:r>
      <w:r>
        <w:rPr>
          <w:spacing w:val="-7"/>
        </w:rPr>
        <w:t xml:space="preserve"> </w:t>
      </w:r>
      <w:r>
        <w:t>which</w:t>
      </w:r>
      <w:r>
        <w:rPr>
          <w:spacing w:val="-4"/>
        </w:rPr>
        <w:t xml:space="preserve"> </w:t>
      </w:r>
      <w:r>
        <w:t>a</w:t>
      </w:r>
      <w:r>
        <w:rPr>
          <w:spacing w:val="-4"/>
        </w:rPr>
        <w:t xml:space="preserve"> </w:t>
      </w:r>
      <w:r>
        <w:t>particular</w:t>
      </w:r>
      <w:r>
        <w:rPr>
          <w:spacing w:val="-5"/>
        </w:rPr>
        <w:t xml:space="preserve"> </w:t>
      </w:r>
      <w:r>
        <w:t>data</w:t>
      </w:r>
      <w:r>
        <w:rPr>
          <w:spacing w:val="-7"/>
        </w:rPr>
        <w:t xml:space="preserve"> </w:t>
      </w:r>
      <w:r>
        <w:t>type</w:t>
      </w:r>
      <w:r>
        <w:rPr>
          <w:spacing w:val="-4"/>
        </w:rPr>
        <w:t xml:space="preserve"> </w:t>
      </w:r>
      <w:r>
        <w:t>or</w:t>
      </w:r>
      <w:r>
        <w:rPr>
          <w:spacing w:val="-9"/>
        </w:rPr>
        <w:t xml:space="preserve"> </w:t>
      </w:r>
      <w:r>
        <w:t>category</w:t>
      </w:r>
      <w:r>
        <w:rPr>
          <w:spacing w:val="-6"/>
        </w:rPr>
        <w:t xml:space="preserve"> </w:t>
      </w:r>
      <w:r>
        <w:t>of</w:t>
      </w:r>
      <w:r>
        <w:rPr>
          <w:spacing w:val="-3"/>
        </w:rPr>
        <w:t xml:space="preserve"> </w:t>
      </w:r>
      <w:r>
        <w:rPr>
          <w:spacing w:val="-4"/>
        </w:rPr>
        <w:t>data</w:t>
      </w:r>
    </w:p>
    <w:p w14:paraId="2ECE400D" w14:textId="77777777" w:rsidR="00675949" w:rsidRDefault="00B468AD">
      <w:pPr>
        <w:pStyle w:val="BodyText"/>
        <w:spacing w:before="22"/>
        <w:ind w:left="826"/>
      </w:pPr>
      <w:r>
        <w:t>is</w:t>
      </w:r>
      <w:r>
        <w:rPr>
          <w:spacing w:val="28"/>
        </w:rPr>
        <w:t xml:space="preserve"> </w:t>
      </w:r>
      <w:r>
        <w:t>being</w:t>
      </w:r>
      <w:r>
        <w:rPr>
          <w:spacing w:val="30"/>
        </w:rPr>
        <w:t xml:space="preserve"> </w:t>
      </w:r>
      <w:r>
        <w:t>retained</w:t>
      </w:r>
      <w:r>
        <w:rPr>
          <w:spacing w:val="30"/>
        </w:rPr>
        <w:t xml:space="preserve"> </w:t>
      </w:r>
      <w:r>
        <w:t>for</w:t>
      </w:r>
      <w:r>
        <w:rPr>
          <w:spacing w:val="30"/>
        </w:rPr>
        <w:t xml:space="preserve"> </w:t>
      </w:r>
      <w:r>
        <w:t>the</w:t>
      </w:r>
      <w:r>
        <w:rPr>
          <w:spacing w:val="29"/>
        </w:rPr>
        <w:t xml:space="preserve"> </w:t>
      </w:r>
      <w:r>
        <w:t>specific</w:t>
      </w:r>
      <w:r>
        <w:rPr>
          <w:spacing w:val="31"/>
        </w:rPr>
        <w:t xml:space="preserve"> </w:t>
      </w:r>
      <w:r>
        <w:t>duration</w:t>
      </w:r>
      <w:r>
        <w:rPr>
          <w:spacing w:val="28"/>
        </w:rPr>
        <w:t xml:space="preserve"> </w:t>
      </w:r>
      <w:r>
        <w:t>stated</w:t>
      </w:r>
      <w:r>
        <w:rPr>
          <w:spacing w:val="30"/>
        </w:rPr>
        <w:t xml:space="preserve"> </w:t>
      </w:r>
      <w:r>
        <w:t>in</w:t>
      </w:r>
      <w:r>
        <w:rPr>
          <w:spacing w:val="30"/>
        </w:rPr>
        <w:t xml:space="preserve"> </w:t>
      </w:r>
      <w:r>
        <w:t>the</w:t>
      </w:r>
      <w:r>
        <w:rPr>
          <w:spacing w:val="31"/>
        </w:rPr>
        <w:t xml:space="preserve"> </w:t>
      </w:r>
      <w:r>
        <w:t>Data</w:t>
      </w:r>
      <w:r>
        <w:rPr>
          <w:spacing w:val="31"/>
        </w:rPr>
        <w:t xml:space="preserve"> </w:t>
      </w:r>
      <w:r>
        <w:t>Retention</w:t>
      </w:r>
      <w:r>
        <w:rPr>
          <w:spacing w:val="29"/>
        </w:rPr>
        <w:t xml:space="preserve"> </w:t>
      </w:r>
      <w:r>
        <w:t>Schedule.</w:t>
      </w:r>
      <w:r>
        <w:rPr>
          <w:spacing w:val="31"/>
        </w:rPr>
        <w:t xml:space="preserve"> </w:t>
      </w:r>
      <w:r>
        <w:t>The</w:t>
      </w:r>
      <w:r>
        <w:rPr>
          <w:spacing w:val="34"/>
        </w:rPr>
        <w:t xml:space="preserve"> </w:t>
      </w:r>
      <w:r>
        <w:t>basis</w:t>
      </w:r>
      <w:r>
        <w:rPr>
          <w:spacing w:val="28"/>
        </w:rPr>
        <w:t xml:space="preserve"> </w:t>
      </w:r>
      <w:r>
        <w:rPr>
          <w:spacing w:val="-5"/>
        </w:rPr>
        <w:t>of</w:t>
      </w:r>
    </w:p>
    <w:p w14:paraId="2ECE400E" w14:textId="77777777" w:rsidR="00675949" w:rsidRDefault="00675949">
      <w:pPr>
        <w:sectPr w:rsidR="00675949">
          <w:pgSz w:w="12240" w:h="15840"/>
          <w:pgMar w:top="1560" w:right="680" w:bottom="1200" w:left="1180" w:header="764" w:footer="1000" w:gutter="0"/>
          <w:cols w:space="720"/>
        </w:sectPr>
      </w:pPr>
    </w:p>
    <w:p w14:paraId="2ECE400F" w14:textId="77777777" w:rsidR="00675949" w:rsidRDefault="00675949">
      <w:pPr>
        <w:pStyle w:val="BodyText"/>
        <w:rPr>
          <w:sz w:val="20"/>
        </w:rPr>
      </w:pPr>
    </w:p>
    <w:p w14:paraId="2ECE4010" w14:textId="77777777" w:rsidR="00675949" w:rsidRDefault="00675949">
      <w:pPr>
        <w:pStyle w:val="BodyText"/>
        <w:rPr>
          <w:sz w:val="20"/>
        </w:rPr>
      </w:pPr>
    </w:p>
    <w:p w14:paraId="2ECE4011" w14:textId="77777777" w:rsidR="00675949" w:rsidRDefault="00675949">
      <w:pPr>
        <w:pStyle w:val="BodyText"/>
        <w:spacing w:before="9"/>
        <w:rPr>
          <w:sz w:val="23"/>
        </w:rPr>
      </w:pPr>
    </w:p>
    <w:p w14:paraId="2ECE4012" w14:textId="77777777" w:rsidR="00675949" w:rsidRDefault="00B468AD">
      <w:pPr>
        <w:pStyle w:val="BodyText"/>
        <w:spacing w:before="57" w:line="259" w:lineRule="auto"/>
        <w:ind w:left="826" w:right="751"/>
        <w:jc w:val="both"/>
      </w:pPr>
      <w:r>
        <w:t>retention may be the provision of a law or circumstances that may arise in the ordinary course of business as well as internal management standards.</w:t>
      </w:r>
    </w:p>
    <w:p w14:paraId="2ECE4013" w14:textId="77777777" w:rsidR="00675949" w:rsidRDefault="00B468AD">
      <w:pPr>
        <w:pStyle w:val="BodyText"/>
        <w:spacing w:before="159" w:line="259" w:lineRule="auto"/>
        <w:ind w:left="826" w:right="754"/>
        <w:jc w:val="both"/>
      </w:pPr>
      <w:r>
        <w:t>“</w:t>
      </w:r>
      <w:r>
        <w:rPr>
          <w:b/>
        </w:rPr>
        <w:t>Data</w:t>
      </w:r>
      <w:r>
        <w:t>” refers to all characters, symbols, documents, records, media, either electronic or manual that pertains to an individual’s information or the Company’s information.</w:t>
      </w:r>
    </w:p>
    <w:p w14:paraId="2ECE4014" w14:textId="77777777" w:rsidR="00675949" w:rsidRDefault="00B468AD">
      <w:pPr>
        <w:pStyle w:val="BodyText"/>
        <w:spacing w:before="161" w:line="256" w:lineRule="auto"/>
        <w:ind w:left="826" w:right="758"/>
        <w:jc w:val="both"/>
      </w:pPr>
      <w:r>
        <w:t>“</w:t>
      </w:r>
      <w:r>
        <w:rPr>
          <w:b/>
        </w:rPr>
        <w:t>Data</w:t>
      </w:r>
      <w:r>
        <w:rPr>
          <w:b/>
          <w:spacing w:val="-5"/>
        </w:rPr>
        <w:t xml:space="preserve"> </w:t>
      </w:r>
      <w:r>
        <w:rPr>
          <w:b/>
        </w:rPr>
        <w:t>Retention</w:t>
      </w:r>
      <w:r>
        <w:rPr>
          <w:b/>
          <w:spacing w:val="-5"/>
        </w:rPr>
        <w:t xml:space="preserve"> </w:t>
      </w:r>
      <w:r>
        <w:rPr>
          <w:b/>
        </w:rPr>
        <w:t>Period</w:t>
      </w:r>
      <w:r>
        <w:t>”</w:t>
      </w:r>
      <w:r>
        <w:rPr>
          <w:spacing w:val="-3"/>
        </w:rPr>
        <w:t xml:space="preserve"> </w:t>
      </w:r>
      <w:r>
        <w:t>refers</w:t>
      </w:r>
      <w:r>
        <w:rPr>
          <w:spacing w:val="-4"/>
        </w:rPr>
        <w:t xml:space="preserve"> </w:t>
      </w:r>
      <w:r>
        <w:t>to</w:t>
      </w:r>
      <w:r>
        <w:rPr>
          <w:spacing w:val="-3"/>
        </w:rPr>
        <w:t xml:space="preserve"> </w:t>
      </w:r>
      <w:r>
        <w:t>the</w:t>
      </w:r>
      <w:r>
        <w:rPr>
          <w:spacing w:val="-1"/>
        </w:rPr>
        <w:t xml:space="preserve"> </w:t>
      </w:r>
      <w:r>
        <w:t>length</w:t>
      </w:r>
      <w:r>
        <w:rPr>
          <w:spacing w:val="-5"/>
        </w:rPr>
        <w:t xml:space="preserve"> </w:t>
      </w:r>
      <w:r>
        <w:t>of</w:t>
      </w:r>
      <w:r>
        <w:rPr>
          <w:spacing w:val="-5"/>
        </w:rPr>
        <w:t xml:space="preserve"> </w:t>
      </w:r>
      <w:r>
        <w:t>time</w:t>
      </w:r>
      <w:r>
        <w:rPr>
          <w:spacing w:val="-4"/>
        </w:rPr>
        <w:t xml:space="preserve"> </w:t>
      </w:r>
      <w:r>
        <w:t>for</w:t>
      </w:r>
      <w:r>
        <w:rPr>
          <w:spacing w:val="-4"/>
        </w:rPr>
        <w:t xml:space="preserve"> </w:t>
      </w:r>
      <w:r>
        <w:t>which</w:t>
      </w:r>
      <w:r>
        <w:rPr>
          <w:spacing w:val="-6"/>
        </w:rPr>
        <w:t xml:space="preserve"> </w:t>
      </w:r>
      <w:r>
        <w:t>a</w:t>
      </w:r>
      <w:r>
        <w:rPr>
          <w:spacing w:val="-2"/>
        </w:rPr>
        <w:t xml:space="preserve"> </w:t>
      </w:r>
      <w:r>
        <w:t>record</w:t>
      </w:r>
      <w:r>
        <w:rPr>
          <w:spacing w:val="-5"/>
        </w:rPr>
        <w:t xml:space="preserve"> </w:t>
      </w:r>
      <w:r>
        <w:t>must</w:t>
      </w:r>
      <w:r>
        <w:rPr>
          <w:spacing w:val="-4"/>
        </w:rPr>
        <w:t xml:space="preserve"> </w:t>
      </w:r>
      <w:r>
        <w:t>be</w:t>
      </w:r>
      <w:r>
        <w:rPr>
          <w:spacing w:val="-7"/>
        </w:rPr>
        <w:t xml:space="preserve"> </w:t>
      </w:r>
      <w:r>
        <w:t>retained</w:t>
      </w:r>
      <w:r>
        <w:rPr>
          <w:spacing w:val="-6"/>
        </w:rPr>
        <w:t xml:space="preserve"> </w:t>
      </w:r>
      <w:r>
        <w:t>pursuant to applicable law or in accordance with the Data Retention Schedule.</w:t>
      </w:r>
    </w:p>
    <w:p w14:paraId="2ECE4015" w14:textId="48DE7158" w:rsidR="00675949" w:rsidRDefault="00B468AD">
      <w:pPr>
        <w:pStyle w:val="BodyText"/>
        <w:spacing w:before="165" w:line="259" w:lineRule="auto"/>
        <w:ind w:left="826" w:right="753"/>
        <w:jc w:val="both"/>
      </w:pPr>
      <w:r>
        <w:t>“</w:t>
      </w:r>
      <w:r>
        <w:rPr>
          <w:b/>
        </w:rPr>
        <w:t>Data Retention Schedule</w:t>
      </w:r>
      <w:r>
        <w:t xml:space="preserve">” refers to the schedule that sets out the length of time that categories of records must be maintained as detailed in </w:t>
      </w:r>
      <w:r>
        <w:rPr>
          <w:b/>
        </w:rPr>
        <w:t xml:space="preserve">Appendix A. </w:t>
      </w:r>
      <w:r>
        <w:t xml:space="preserve">The Data Retention Schedule lists the type of records which are regularly kept by </w:t>
      </w:r>
      <w:r w:rsidR="00C450A7">
        <w:t>CHH</w:t>
      </w:r>
      <w:r>
        <w:t xml:space="preserve"> and it identifies their applicable retention periods.</w:t>
      </w:r>
    </w:p>
    <w:p w14:paraId="2ECE4016" w14:textId="77777777" w:rsidR="00675949" w:rsidRDefault="00B468AD">
      <w:pPr>
        <w:pStyle w:val="BodyText"/>
        <w:spacing w:before="158" w:line="259" w:lineRule="auto"/>
        <w:ind w:left="826" w:right="752"/>
        <w:jc w:val="both"/>
      </w:pPr>
      <w:r>
        <w:t>“</w:t>
      </w:r>
      <w:r>
        <w:rPr>
          <w:b/>
        </w:rPr>
        <w:t>Records</w:t>
      </w:r>
      <w:r>
        <w:rPr>
          <w:b/>
          <w:spacing w:val="-8"/>
        </w:rPr>
        <w:t xml:space="preserve"> </w:t>
      </w:r>
      <w:r>
        <w:rPr>
          <w:b/>
        </w:rPr>
        <w:t>Hold</w:t>
      </w:r>
      <w:r>
        <w:t>”</w:t>
      </w:r>
      <w:r>
        <w:rPr>
          <w:spacing w:val="-10"/>
        </w:rPr>
        <w:t xml:space="preserve"> </w:t>
      </w:r>
      <w:r>
        <w:t>means</w:t>
      </w:r>
      <w:r>
        <w:rPr>
          <w:spacing w:val="-9"/>
        </w:rPr>
        <w:t xml:space="preserve"> </w:t>
      </w:r>
      <w:r>
        <w:t>a</w:t>
      </w:r>
      <w:r>
        <w:rPr>
          <w:spacing w:val="-9"/>
        </w:rPr>
        <w:t xml:space="preserve"> </w:t>
      </w:r>
      <w:r>
        <w:t>suspension</w:t>
      </w:r>
      <w:r>
        <w:rPr>
          <w:spacing w:val="-10"/>
        </w:rPr>
        <w:t xml:space="preserve"> </w:t>
      </w:r>
      <w:r>
        <w:t>of</w:t>
      </w:r>
      <w:r>
        <w:rPr>
          <w:spacing w:val="-9"/>
        </w:rPr>
        <w:t xml:space="preserve"> </w:t>
      </w:r>
      <w:r>
        <w:t>the</w:t>
      </w:r>
      <w:r>
        <w:rPr>
          <w:spacing w:val="-9"/>
        </w:rPr>
        <w:t xml:space="preserve"> </w:t>
      </w:r>
      <w:r>
        <w:t>data</w:t>
      </w:r>
      <w:r>
        <w:rPr>
          <w:spacing w:val="-6"/>
        </w:rPr>
        <w:t xml:space="preserve"> </w:t>
      </w:r>
      <w:r>
        <w:t>retention</w:t>
      </w:r>
      <w:r>
        <w:rPr>
          <w:spacing w:val="-7"/>
        </w:rPr>
        <w:t xml:space="preserve"> </w:t>
      </w:r>
      <w:r>
        <w:t>period</w:t>
      </w:r>
      <w:r>
        <w:rPr>
          <w:spacing w:val="-10"/>
        </w:rPr>
        <w:t xml:space="preserve"> </w:t>
      </w:r>
      <w:r>
        <w:t>as</w:t>
      </w:r>
      <w:r>
        <w:rPr>
          <w:spacing w:val="-9"/>
        </w:rPr>
        <w:t xml:space="preserve"> </w:t>
      </w:r>
      <w:r>
        <w:t>stipulated</w:t>
      </w:r>
      <w:r>
        <w:rPr>
          <w:spacing w:val="-9"/>
        </w:rPr>
        <w:t xml:space="preserve"> </w:t>
      </w:r>
      <w:r>
        <w:t>in</w:t>
      </w:r>
      <w:r>
        <w:rPr>
          <w:spacing w:val="-10"/>
        </w:rPr>
        <w:t xml:space="preserve"> </w:t>
      </w:r>
      <w:r>
        <w:t>the</w:t>
      </w:r>
      <w:r>
        <w:rPr>
          <w:spacing w:val="-6"/>
        </w:rPr>
        <w:t xml:space="preserve"> </w:t>
      </w:r>
      <w:r>
        <w:t>data</w:t>
      </w:r>
      <w:r>
        <w:rPr>
          <w:spacing w:val="-9"/>
        </w:rPr>
        <w:t xml:space="preserve"> </w:t>
      </w:r>
      <w:r>
        <w:t>retention schedule. Where a records hold applies, the data may be retained beyond the stipulated period subject to the existence of circumstances which are classified as exceptions to data retention periods within this Policy.</w:t>
      </w:r>
    </w:p>
    <w:p w14:paraId="2ECE4017" w14:textId="77777777" w:rsidR="00675949" w:rsidRDefault="00B468AD">
      <w:pPr>
        <w:pStyle w:val="Heading1"/>
        <w:numPr>
          <w:ilvl w:val="0"/>
          <w:numId w:val="3"/>
        </w:numPr>
        <w:tabs>
          <w:tab w:val="left" w:pos="826"/>
          <w:tab w:val="left" w:pos="827"/>
        </w:tabs>
        <w:spacing w:before="160"/>
        <w:ind w:hanging="433"/>
        <w:jc w:val="left"/>
      </w:pPr>
      <w:r>
        <w:t>Document</w:t>
      </w:r>
      <w:r>
        <w:rPr>
          <w:spacing w:val="-6"/>
        </w:rPr>
        <w:t xml:space="preserve"> </w:t>
      </w:r>
      <w:r>
        <w:t>Ownership</w:t>
      </w:r>
      <w:r>
        <w:rPr>
          <w:spacing w:val="-8"/>
        </w:rPr>
        <w:t xml:space="preserve"> </w:t>
      </w:r>
      <w:r>
        <w:t>and</w:t>
      </w:r>
      <w:r>
        <w:rPr>
          <w:spacing w:val="-6"/>
        </w:rPr>
        <w:t xml:space="preserve"> </w:t>
      </w:r>
      <w:r>
        <w:rPr>
          <w:spacing w:val="-2"/>
        </w:rPr>
        <w:t>Revision</w:t>
      </w:r>
    </w:p>
    <w:p w14:paraId="2ECE4018" w14:textId="03C27F0E" w:rsidR="00675949" w:rsidRDefault="00B468AD">
      <w:pPr>
        <w:pStyle w:val="BodyText"/>
        <w:spacing w:before="182" w:line="259" w:lineRule="auto"/>
        <w:ind w:left="826" w:right="754"/>
        <w:jc w:val="both"/>
      </w:pPr>
      <w:r>
        <w:t>The</w:t>
      </w:r>
      <w:r>
        <w:rPr>
          <w:spacing w:val="-2"/>
        </w:rPr>
        <w:t xml:space="preserve"> </w:t>
      </w:r>
      <w:r>
        <w:t>ownership</w:t>
      </w:r>
      <w:r>
        <w:rPr>
          <w:spacing w:val="-5"/>
        </w:rPr>
        <w:t xml:space="preserve"> </w:t>
      </w:r>
      <w:r>
        <w:t>of</w:t>
      </w:r>
      <w:r>
        <w:rPr>
          <w:spacing w:val="-2"/>
        </w:rPr>
        <w:t xml:space="preserve"> </w:t>
      </w:r>
      <w:r>
        <w:t>this</w:t>
      </w:r>
      <w:r>
        <w:rPr>
          <w:spacing w:val="-2"/>
        </w:rPr>
        <w:t xml:space="preserve"> </w:t>
      </w:r>
      <w:r>
        <w:t>document</w:t>
      </w:r>
      <w:r>
        <w:rPr>
          <w:spacing w:val="-1"/>
        </w:rPr>
        <w:t xml:space="preserve"> </w:t>
      </w:r>
      <w:r>
        <w:t>is</w:t>
      </w:r>
      <w:r>
        <w:rPr>
          <w:spacing w:val="-2"/>
        </w:rPr>
        <w:t xml:space="preserve"> </w:t>
      </w:r>
      <w:r>
        <w:t>with</w:t>
      </w:r>
      <w:r>
        <w:rPr>
          <w:spacing w:val="-3"/>
        </w:rPr>
        <w:t xml:space="preserve"> </w:t>
      </w:r>
      <w:r>
        <w:t>all</w:t>
      </w:r>
      <w:r>
        <w:rPr>
          <w:spacing w:val="-5"/>
        </w:rPr>
        <w:t xml:space="preserve"> </w:t>
      </w:r>
      <w:r>
        <w:t>Heads</w:t>
      </w:r>
      <w:r>
        <w:rPr>
          <w:spacing w:val="-4"/>
        </w:rPr>
        <w:t xml:space="preserve"> </w:t>
      </w:r>
      <w:r>
        <w:t>of</w:t>
      </w:r>
      <w:r>
        <w:rPr>
          <w:spacing w:val="-1"/>
        </w:rPr>
        <w:t xml:space="preserve"> </w:t>
      </w:r>
      <w:r>
        <w:t>departments</w:t>
      </w:r>
      <w:r>
        <w:rPr>
          <w:spacing w:val="-2"/>
        </w:rPr>
        <w:t xml:space="preserve"> </w:t>
      </w:r>
      <w:r>
        <w:t>as</w:t>
      </w:r>
      <w:r>
        <w:rPr>
          <w:spacing w:val="-4"/>
        </w:rPr>
        <w:t xml:space="preserve"> </w:t>
      </w:r>
      <w:r>
        <w:t>they</w:t>
      </w:r>
      <w:r>
        <w:rPr>
          <w:spacing w:val="-2"/>
        </w:rPr>
        <w:t xml:space="preserve"> </w:t>
      </w:r>
      <w:r>
        <w:t>are</w:t>
      </w:r>
      <w:r>
        <w:rPr>
          <w:spacing w:val="-4"/>
        </w:rPr>
        <w:t xml:space="preserve"> </w:t>
      </w:r>
      <w:r>
        <w:t>accountable</w:t>
      </w:r>
      <w:r>
        <w:rPr>
          <w:spacing w:val="-1"/>
        </w:rPr>
        <w:t xml:space="preserve"> </w:t>
      </w:r>
      <w:r>
        <w:t>for</w:t>
      </w:r>
      <w:r>
        <w:rPr>
          <w:spacing w:val="-2"/>
        </w:rPr>
        <w:t xml:space="preserve"> </w:t>
      </w:r>
      <w:r>
        <w:t>their records.</w:t>
      </w:r>
      <w:r>
        <w:rPr>
          <w:spacing w:val="-9"/>
        </w:rPr>
        <w:t xml:space="preserve"> </w:t>
      </w:r>
      <w:r>
        <w:t>However,</w:t>
      </w:r>
      <w:r>
        <w:rPr>
          <w:spacing w:val="-9"/>
        </w:rPr>
        <w:t xml:space="preserve"> </w:t>
      </w:r>
      <w:r>
        <w:t>responsibilities</w:t>
      </w:r>
      <w:r>
        <w:rPr>
          <w:spacing w:val="-9"/>
        </w:rPr>
        <w:t xml:space="preserve"> </w:t>
      </w:r>
      <w:r>
        <w:t>including</w:t>
      </w:r>
      <w:r>
        <w:rPr>
          <w:spacing w:val="-10"/>
        </w:rPr>
        <w:t xml:space="preserve"> </w:t>
      </w:r>
      <w:r>
        <w:t>coordination</w:t>
      </w:r>
      <w:r>
        <w:rPr>
          <w:spacing w:val="-10"/>
        </w:rPr>
        <w:t xml:space="preserve"> </w:t>
      </w:r>
      <w:r>
        <w:t>of</w:t>
      </w:r>
      <w:r>
        <w:rPr>
          <w:spacing w:val="-9"/>
        </w:rPr>
        <w:t xml:space="preserve"> </w:t>
      </w:r>
      <w:r>
        <w:t>retention</w:t>
      </w:r>
      <w:r>
        <w:rPr>
          <w:spacing w:val="-10"/>
        </w:rPr>
        <w:t xml:space="preserve"> </w:t>
      </w:r>
      <w:r>
        <w:t>of</w:t>
      </w:r>
      <w:r>
        <w:rPr>
          <w:spacing w:val="-9"/>
        </w:rPr>
        <w:t xml:space="preserve"> </w:t>
      </w:r>
      <w:r>
        <w:t>records</w:t>
      </w:r>
      <w:r>
        <w:rPr>
          <w:spacing w:val="-9"/>
        </w:rPr>
        <w:t xml:space="preserve"> </w:t>
      </w:r>
      <w:r>
        <w:t>and</w:t>
      </w:r>
      <w:r>
        <w:rPr>
          <w:spacing w:val="-10"/>
        </w:rPr>
        <w:t xml:space="preserve"> </w:t>
      </w:r>
      <w:r>
        <w:t>destruction</w:t>
      </w:r>
      <w:r>
        <w:rPr>
          <w:spacing w:val="-10"/>
        </w:rPr>
        <w:t xml:space="preserve"> </w:t>
      </w:r>
      <w:r>
        <w:t xml:space="preserve">of documents/records pursuant to the Data Retention Schedule in Appendix A below lies with </w:t>
      </w:r>
      <w:r w:rsidR="00382CFA">
        <w:t>the Admin Unit</w:t>
      </w:r>
      <w:r>
        <w:t xml:space="preserve"> and IT Manager.</w:t>
      </w:r>
    </w:p>
    <w:p w14:paraId="2ECE4019" w14:textId="15984354" w:rsidR="00675949" w:rsidRDefault="00B468AD">
      <w:pPr>
        <w:pStyle w:val="BodyText"/>
        <w:spacing w:before="158" w:line="259" w:lineRule="auto"/>
        <w:ind w:left="826" w:right="754"/>
        <w:jc w:val="both"/>
      </w:pPr>
      <w:r>
        <w:t>They</w:t>
      </w:r>
      <w:r>
        <w:rPr>
          <w:spacing w:val="-3"/>
        </w:rPr>
        <w:t xml:space="preserve"> </w:t>
      </w:r>
      <w:r>
        <w:t>shall</w:t>
      </w:r>
      <w:r>
        <w:rPr>
          <w:spacing w:val="-5"/>
        </w:rPr>
        <w:t xml:space="preserve"> </w:t>
      </w:r>
      <w:r>
        <w:t>work</w:t>
      </w:r>
      <w:r>
        <w:rPr>
          <w:spacing w:val="-4"/>
        </w:rPr>
        <w:t xml:space="preserve"> </w:t>
      </w:r>
      <w:r>
        <w:t>with</w:t>
      </w:r>
      <w:r>
        <w:rPr>
          <w:spacing w:val="-5"/>
        </w:rPr>
        <w:t xml:space="preserve"> </w:t>
      </w:r>
      <w:r>
        <w:t>the</w:t>
      </w:r>
      <w:r>
        <w:rPr>
          <w:spacing w:val="-4"/>
        </w:rPr>
        <w:t xml:space="preserve"> </w:t>
      </w:r>
      <w:r>
        <w:t>Company’s</w:t>
      </w:r>
      <w:r>
        <w:rPr>
          <w:spacing w:val="-4"/>
        </w:rPr>
        <w:t xml:space="preserve"> </w:t>
      </w:r>
      <w:r>
        <w:t>Data</w:t>
      </w:r>
      <w:r>
        <w:rPr>
          <w:spacing w:val="-4"/>
        </w:rPr>
        <w:t xml:space="preserve"> </w:t>
      </w:r>
      <w:r>
        <w:t>Protection</w:t>
      </w:r>
      <w:r>
        <w:rPr>
          <w:spacing w:val="-5"/>
        </w:rPr>
        <w:t xml:space="preserve"> </w:t>
      </w:r>
      <w:r>
        <w:t>Officer</w:t>
      </w:r>
      <w:r>
        <w:rPr>
          <w:spacing w:val="-4"/>
        </w:rPr>
        <w:t xml:space="preserve"> </w:t>
      </w:r>
      <w:r>
        <w:t>(DPO)</w:t>
      </w:r>
      <w:r>
        <w:rPr>
          <w:spacing w:val="-2"/>
        </w:rPr>
        <w:t xml:space="preserve"> </w:t>
      </w:r>
      <w:r>
        <w:t>and</w:t>
      </w:r>
      <w:r>
        <w:rPr>
          <w:spacing w:val="-5"/>
        </w:rPr>
        <w:t xml:space="preserve"> </w:t>
      </w:r>
      <w:r>
        <w:t>other</w:t>
      </w:r>
      <w:r>
        <w:rPr>
          <w:spacing w:val="-4"/>
        </w:rPr>
        <w:t xml:space="preserve"> </w:t>
      </w:r>
      <w:r>
        <w:t>relevant</w:t>
      </w:r>
      <w:r>
        <w:rPr>
          <w:spacing w:val="-4"/>
        </w:rPr>
        <w:t xml:space="preserve"> </w:t>
      </w:r>
      <w:r>
        <w:t>personnel</w:t>
      </w:r>
      <w:r>
        <w:rPr>
          <w:spacing w:val="-6"/>
        </w:rPr>
        <w:t xml:space="preserve"> </w:t>
      </w:r>
      <w:r>
        <w:t xml:space="preserve">of the Company to ensure compliance with the </w:t>
      </w:r>
      <w:r w:rsidR="0053747C">
        <w:t>NDPA</w:t>
      </w:r>
      <w:r w:rsidR="008C2137">
        <w:t xml:space="preserve"> and </w:t>
      </w:r>
      <w:r w:rsidR="0053747C">
        <w:t>GAID</w:t>
      </w:r>
      <w:r>
        <w:t xml:space="preserve"> (as applicable) and other applicable laws.</w:t>
      </w:r>
    </w:p>
    <w:p w14:paraId="2ECE401A" w14:textId="77777777" w:rsidR="00675949" w:rsidRDefault="00B468AD">
      <w:pPr>
        <w:pStyle w:val="BodyText"/>
        <w:spacing w:before="159" w:line="259" w:lineRule="auto"/>
        <w:ind w:left="826" w:right="751"/>
        <w:jc w:val="both"/>
      </w:pPr>
      <w:r>
        <w:t>Any updates to this Policy shall consider and incorporate (where required) relevant regulations or local legislation which may come into force subsequently.</w:t>
      </w:r>
    </w:p>
    <w:p w14:paraId="2ECE401B" w14:textId="4A1DAC7F" w:rsidR="00675949" w:rsidRDefault="00B468AD">
      <w:pPr>
        <w:pStyle w:val="BodyText"/>
        <w:spacing w:before="162" w:line="256" w:lineRule="auto"/>
        <w:ind w:left="826" w:right="753"/>
        <w:jc w:val="both"/>
      </w:pPr>
      <w:r>
        <w:t>The</w:t>
      </w:r>
      <w:r>
        <w:rPr>
          <w:spacing w:val="-7"/>
        </w:rPr>
        <w:t xml:space="preserve"> </w:t>
      </w:r>
      <w:r>
        <w:t>Company’s</w:t>
      </w:r>
      <w:r>
        <w:rPr>
          <w:spacing w:val="-6"/>
        </w:rPr>
        <w:t xml:space="preserve"> </w:t>
      </w:r>
      <w:r>
        <w:t>Data</w:t>
      </w:r>
      <w:r>
        <w:rPr>
          <w:spacing w:val="-9"/>
        </w:rPr>
        <w:t xml:space="preserve"> </w:t>
      </w:r>
      <w:r>
        <w:t>Protection</w:t>
      </w:r>
      <w:r>
        <w:rPr>
          <w:spacing w:val="-7"/>
        </w:rPr>
        <w:t xml:space="preserve"> </w:t>
      </w:r>
      <w:r>
        <w:t>Officer</w:t>
      </w:r>
      <w:r>
        <w:rPr>
          <w:spacing w:val="-5"/>
        </w:rPr>
        <w:t xml:space="preserve"> </w:t>
      </w:r>
      <w:r w:rsidR="00382CFA">
        <w:t>are</w:t>
      </w:r>
      <w:r>
        <w:rPr>
          <w:spacing w:val="-9"/>
        </w:rPr>
        <w:t xml:space="preserve"> </w:t>
      </w:r>
      <w:r>
        <w:t>responsible</w:t>
      </w:r>
      <w:r>
        <w:rPr>
          <w:spacing w:val="-7"/>
        </w:rPr>
        <w:t xml:space="preserve"> </w:t>
      </w:r>
      <w:r>
        <w:t>for</w:t>
      </w:r>
      <w:r>
        <w:rPr>
          <w:spacing w:val="-9"/>
        </w:rPr>
        <w:t xml:space="preserve"> </w:t>
      </w:r>
      <w:r>
        <w:t>ensuring</w:t>
      </w:r>
      <w:r>
        <w:rPr>
          <w:spacing w:val="-7"/>
        </w:rPr>
        <w:t xml:space="preserve"> </w:t>
      </w:r>
      <w:r>
        <w:t>this</w:t>
      </w:r>
      <w:r>
        <w:rPr>
          <w:spacing w:val="-7"/>
        </w:rPr>
        <w:t xml:space="preserve"> </w:t>
      </w:r>
      <w:r>
        <w:t>document is updated when the need arises.</w:t>
      </w:r>
    </w:p>
    <w:p w14:paraId="2ECE401C" w14:textId="77777777" w:rsidR="00675949" w:rsidRDefault="00B468AD">
      <w:pPr>
        <w:pStyle w:val="Heading1"/>
        <w:numPr>
          <w:ilvl w:val="0"/>
          <w:numId w:val="3"/>
        </w:numPr>
        <w:tabs>
          <w:tab w:val="left" w:pos="826"/>
          <w:tab w:val="left" w:pos="827"/>
        </w:tabs>
        <w:spacing w:before="164"/>
        <w:ind w:hanging="433"/>
        <w:jc w:val="left"/>
      </w:pPr>
      <w:r>
        <w:t>Retention</w:t>
      </w:r>
      <w:r>
        <w:rPr>
          <w:spacing w:val="-5"/>
        </w:rPr>
        <w:t xml:space="preserve"> </w:t>
      </w:r>
      <w:r>
        <w:rPr>
          <w:spacing w:val="-2"/>
        </w:rPr>
        <w:t>Principles</w:t>
      </w:r>
    </w:p>
    <w:p w14:paraId="2ECE401D" w14:textId="11BFC137" w:rsidR="00675949" w:rsidRDefault="00B468AD">
      <w:pPr>
        <w:pStyle w:val="BodyText"/>
        <w:spacing w:before="181" w:line="259" w:lineRule="auto"/>
        <w:ind w:left="826" w:right="754"/>
        <w:jc w:val="both"/>
      </w:pPr>
      <w:r>
        <w:t xml:space="preserve">The following are some of the principles to be followed by </w:t>
      </w:r>
      <w:r w:rsidR="00C450A7">
        <w:t>CHH</w:t>
      </w:r>
      <w:r>
        <w:t xml:space="preserve"> with respect to retention or storage of records/data:</w:t>
      </w:r>
    </w:p>
    <w:p w14:paraId="2ECE401E" w14:textId="11570477" w:rsidR="00675949" w:rsidRDefault="00C450A7">
      <w:pPr>
        <w:pStyle w:val="ListParagraph"/>
        <w:numPr>
          <w:ilvl w:val="0"/>
          <w:numId w:val="2"/>
        </w:numPr>
        <w:tabs>
          <w:tab w:val="left" w:pos="1253"/>
          <w:tab w:val="left" w:pos="1254"/>
        </w:tabs>
        <w:spacing w:before="159" w:line="259" w:lineRule="auto"/>
        <w:ind w:right="753"/>
      </w:pPr>
      <w:r>
        <w:t>CHH</w:t>
      </w:r>
      <w:r w:rsidR="00B468AD">
        <w:rPr>
          <w:spacing w:val="-6"/>
        </w:rPr>
        <w:t xml:space="preserve"> </w:t>
      </w:r>
      <w:r w:rsidR="00B468AD">
        <w:t>retains</w:t>
      </w:r>
      <w:r w:rsidR="00B468AD">
        <w:rPr>
          <w:spacing w:val="-7"/>
        </w:rPr>
        <w:t xml:space="preserve"> </w:t>
      </w:r>
      <w:r w:rsidR="00B468AD">
        <w:t>data</w:t>
      </w:r>
      <w:r w:rsidR="00B468AD">
        <w:rPr>
          <w:spacing w:val="-7"/>
        </w:rPr>
        <w:t xml:space="preserve"> </w:t>
      </w:r>
      <w:r w:rsidR="00B468AD">
        <w:t>in</w:t>
      </w:r>
      <w:r w:rsidR="00B468AD">
        <w:rPr>
          <w:spacing w:val="-8"/>
        </w:rPr>
        <w:t xml:space="preserve"> </w:t>
      </w:r>
      <w:r w:rsidR="00B468AD">
        <w:t>an</w:t>
      </w:r>
      <w:r w:rsidR="00B468AD">
        <w:rPr>
          <w:spacing w:val="-7"/>
        </w:rPr>
        <w:t xml:space="preserve"> </w:t>
      </w:r>
      <w:r w:rsidR="00B468AD">
        <w:t>identifiable</w:t>
      </w:r>
      <w:r w:rsidR="00B468AD">
        <w:rPr>
          <w:spacing w:val="-6"/>
        </w:rPr>
        <w:t xml:space="preserve"> </w:t>
      </w:r>
      <w:r w:rsidR="00B468AD">
        <w:t>format</w:t>
      </w:r>
      <w:r w:rsidR="00B468AD">
        <w:rPr>
          <w:spacing w:val="-8"/>
        </w:rPr>
        <w:t xml:space="preserve"> </w:t>
      </w:r>
      <w:r w:rsidR="00B468AD">
        <w:t>only</w:t>
      </w:r>
      <w:r w:rsidR="00B468AD">
        <w:rPr>
          <w:spacing w:val="-6"/>
        </w:rPr>
        <w:t xml:space="preserve"> </w:t>
      </w:r>
      <w:r w:rsidR="00B468AD">
        <w:t>for</w:t>
      </w:r>
      <w:r w:rsidR="00B468AD">
        <w:rPr>
          <w:spacing w:val="-7"/>
        </w:rPr>
        <w:t xml:space="preserve"> </w:t>
      </w:r>
      <w:r w:rsidR="00B468AD">
        <w:t>the</w:t>
      </w:r>
      <w:r w:rsidR="00B468AD">
        <w:rPr>
          <w:spacing w:val="-7"/>
        </w:rPr>
        <w:t xml:space="preserve"> </w:t>
      </w:r>
      <w:r w:rsidR="00B468AD">
        <w:t>interval</w:t>
      </w:r>
      <w:r w:rsidR="00B468AD">
        <w:rPr>
          <w:spacing w:val="-7"/>
        </w:rPr>
        <w:t xml:space="preserve"> </w:t>
      </w:r>
      <w:r w:rsidR="00B468AD">
        <w:t>that</w:t>
      </w:r>
      <w:r w:rsidR="00B468AD">
        <w:rPr>
          <w:spacing w:val="-7"/>
        </w:rPr>
        <w:t xml:space="preserve"> </w:t>
      </w:r>
      <w:r w:rsidR="00B468AD">
        <w:t>is</w:t>
      </w:r>
      <w:r w:rsidR="00B468AD">
        <w:rPr>
          <w:spacing w:val="-9"/>
        </w:rPr>
        <w:t xml:space="preserve"> </w:t>
      </w:r>
      <w:r w:rsidR="00B468AD">
        <w:t>necessary</w:t>
      </w:r>
      <w:r w:rsidR="00B468AD">
        <w:rPr>
          <w:spacing w:val="-6"/>
        </w:rPr>
        <w:t xml:space="preserve"> </w:t>
      </w:r>
      <w:r w:rsidR="00B468AD">
        <w:t>as identified by the purposes for which the data/record was collected/developed.</w:t>
      </w:r>
    </w:p>
    <w:p w14:paraId="2ECE401F" w14:textId="77777777" w:rsidR="00675949" w:rsidRDefault="00675949">
      <w:pPr>
        <w:pStyle w:val="BodyText"/>
        <w:spacing w:before="11"/>
        <w:rPr>
          <w:sz w:val="23"/>
        </w:rPr>
      </w:pPr>
    </w:p>
    <w:p w14:paraId="2ECE4020" w14:textId="589DD06B" w:rsidR="00675949" w:rsidRDefault="00C450A7">
      <w:pPr>
        <w:pStyle w:val="ListParagraph"/>
        <w:numPr>
          <w:ilvl w:val="0"/>
          <w:numId w:val="2"/>
        </w:numPr>
        <w:tabs>
          <w:tab w:val="left" w:pos="1253"/>
          <w:tab w:val="left" w:pos="1254"/>
        </w:tabs>
        <w:spacing w:line="256" w:lineRule="auto"/>
        <w:ind w:right="755"/>
      </w:pPr>
      <w:r>
        <w:t>CHH</w:t>
      </w:r>
      <w:r w:rsidR="00B468AD">
        <w:t xml:space="preserve"> must not keep data for longer than necessary to fulfill the identified lawful business purposes or as long as required by applicable law.</w:t>
      </w:r>
    </w:p>
    <w:p w14:paraId="2ECE4021" w14:textId="77777777" w:rsidR="00675949" w:rsidRDefault="00675949">
      <w:pPr>
        <w:spacing w:line="256" w:lineRule="auto"/>
        <w:sectPr w:rsidR="00675949">
          <w:pgSz w:w="12240" w:h="15840"/>
          <w:pgMar w:top="1560" w:right="680" w:bottom="1200" w:left="1180" w:header="764" w:footer="1000" w:gutter="0"/>
          <w:cols w:space="720"/>
        </w:sectPr>
      </w:pPr>
    </w:p>
    <w:p w14:paraId="2ECE4022" w14:textId="77777777" w:rsidR="00675949" w:rsidRDefault="00675949">
      <w:pPr>
        <w:pStyle w:val="BodyText"/>
        <w:rPr>
          <w:sz w:val="20"/>
        </w:rPr>
      </w:pPr>
    </w:p>
    <w:p w14:paraId="2ECE4023" w14:textId="77777777" w:rsidR="00675949" w:rsidRDefault="00675949">
      <w:pPr>
        <w:pStyle w:val="BodyText"/>
        <w:rPr>
          <w:sz w:val="20"/>
        </w:rPr>
      </w:pPr>
    </w:p>
    <w:p w14:paraId="2ECE4024" w14:textId="77777777" w:rsidR="00675949" w:rsidRDefault="00675949">
      <w:pPr>
        <w:pStyle w:val="BodyText"/>
        <w:spacing w:before="9"/>
        <w:rPr>
          <w:sz w:val="23"/>
        </w:rPr>
      </w:pPr>
    </w:p>
    <w:p w14:paraId="2ECE4025" w14:textId="082599B4" w:rsidR="00675949" w:rsidRDefault="00C450A7">
      <w:pPr>
        <w:pStyle w:val="ListParagraph"/>
        <w:numPr>
          <w:ilvl w:val="0"/>
          <w:numId w:val="2"/>
        </w:numPr>
        <w:tabs>
          <w:tab w:val="left" w:pos="1253"/>
          <w:tab w:val="left" w:pos="1254"/>
        </w:tabs>
        <w:spacing w:before="57" w:line="259" w:lineRule="auto"/>
        <w:ind w:right="757"/>
      </w:pPr>
      <w:r>
        <w:t>CHH</w:t>
      </w:r>
      <w:r w:rsidR="00B468AD">
        <w:rPr>
          <w:spacing w:val="28"/>
        </w:rPr>
        <w:t xml:space="preserve"> </w:t>
      </w:r>
      <w:r w:rsidR="00B468AD">
        <w:t>must</w:t>
      </w:r>
      <w:r w:rsidR="00B468AD">
        <w:rPr>
          <w:spacing w:val="29"/>
        </w:rPr>
        <w:t xml:space="preserve"> </w:t>
      </w:r>
      <w:r w:rsidR="00B468AD">
        <w:t>justify</w:t>
      </w:r>
      <w:r w:rsidR="00B468AD">
        <w:rPr>
          <w:spacing w:val="29"/>
        </w:rPr>
        <w:t xml:space="preserve"> </w:t>
      </w:r>
      <w:r w:rsidR="00B468AD">
        <w:t>the</w:t>
      </w:r>
      <w:r w:rsidR="00B468AD">
        <w:rPr>
          <w:spacing w:val="29"/>
        </w:rPr>
        <w:t xml:space="preserve"> </w:t>
      </w:r>
      <w:r w:rsidR="00B468AD">
        <w:t>requirements</w:t>
      </w:r>
      <w:r w:rsidR="00B468AD">
        <w:rPr>
          <w:spacing w:val="29"/>
        </w:rPr>
        <w:t xml:space="preserve"> </w:t>
      </w:r>
      <w:r w:rsidR="00B468AD">
        <w:t>to</w:t>
      </w:r>
      <w:r w:rsidR="00B468AD">
        <w:rPr>
          <w:spacing w:val="30"/>
        </w:rPr>
        <w:t xml:space="preserve"> </w:t>
      </w:r>
      <w:r w:rsidR="00B468AD">
        <w:t>retain</w:t>
      </w:r>
      <w:r w:rsidR="00B468AD">
        <w:rPr>
          <w:spacing w:val="29"/>
        </w:rPr>
        <w:t xml:space="preserve"> </w:t>
      </w:r>
      <w:r w:rsidR="00B468AD">
        <w:t>data</w:t>
      </w:r>
      <w:r w:rsidR="00B468AD">
        <w:rPr>
          <w:spacing w:val="29"/>
        </w:rPr>
        <w:t xml:space="preserve"> </w:t>
      </w:r>
      <w:r w:rsidR="00B468AD">
        <w:t>for</w:t>
      </w:r>
      <w:r w:rsidR="00B468AD">
        <w:rPr>
          <w:spacing w:val="31"/>
        </w:rPr>
        <w:t xml:space="preserve"> </w:t>
      </w:r>
      <w:r w:rsidR="00B468AD">
        <w:t>periods</w:t>
      </w:r>
      <w:r w:rsidR="00B468AD">
        <w:rPr>
          <w:spacing w:val="28"/>
        </w:rPr>
        <w:t xml:space="preserve"> </w:t>
      </w:r>
      <w:r w:rsidR="00B468AD">
        <w:t>longer</w:t>
      </w:r>
      <w:r w:rsidR="00B468AD">
        <w:rPr>
          <w:spacing w:val="31"/>
        </w:rPr>
        <w:t xml:space="preserve"> </w:t>
      </w:r>
      <w:r w:rsidR="00B468AD">
        <w:t>than</w:t>
      </w:r>
      <w:r w:rsidR="00B468AD">
        <w:rPr>
          <w:spacing w:val="27"/>
        </w:rPr>
        <w:t xml:space="preserve"> </w:t>
      </w:r>
      <w:r w:rsidR="00B468AD">
        <w:t>the maximum retention period as per business and regulatory requirements if required.</w:t>
      </w:r>
    </w:p>
    <w:p w14:paraId="2ECE4026" w14:textId="6F6F5B80" w:rsidR="00675949" w:rsidRDefault="00B468AD">
      <w:pPr>
        <w:pStyle w:val="BodyText"/>
        <w:spacing w:before="159" w:line="259" w:lineRule="auto"/>
        <w:ind w:left="826"/>
      </w:pPr>
      <w:r>
        <w:t>The</w:t>
      </w:r>
      <w:r>
        <w:rPr>
          <w:spacing w:val="40"/>
        </w:rPr>
        <w:t xml:space="preserve"> </w:t>
      </w:r>
      <w:r>
        <w:t>rationale</w:t>
      </w:r>
      <w:r>
        <w:rPr>
          <w:spacing w:val="39"/>
        </w:rPr>
        <w:t xml:space="preserve"> </w:t>
      </w:r>
      <w:r>
        <w:t>behind</w:t>
      </w:r>
      <w:r>
        <w:rPr>
          <w:spacing w:val="40"/>
        </w:rPr>
        <w:t xml:space="preserve"> </w:t>
      </w:r>
      <w:r>
        <w:t>data</w:t>
      </w:r>
      <w:r>
        <w:rPr>
          <w:spacing w:val="39"/>
        </w:rPr>
        <w:t xml:space="preserve"> </w:t>
      </w:r>
      <w:r>
        <w:t>retention</w:t>
      </w:r>
      <w:r>
        <w:rPr>
          <w:spacing w:val="39"/>
        </w:rPr>
        <w:t xml:space="preserve"> </w:t>
      </w:r>
      <w:r>
        <w:t>includes</w:t>
      </w:r>
      <w:r>
        <w:rPr>
          <w:spacing w:val="40"/>
        </w:rPr>
        <w:t xml:space="preserve"> </w:t>
      </w:r>
      <w:r>
        <w:t>but</w:t>
      </w:r>
      <w:r>
        <w:rPr>
          <w:spacing w:val="40"/>
        </w:rPr>
        <w:t xml:space="preserve"> </w:t>
      </w:r>
      <w:r>
        <w:t>is</w:t>
      </w:r>
      <w:r>
        <w:rPr>
          <w:spacing w:val="39"/>
        </w:rPr>
        <w:t xml:space="preserve"> </w:t>
      </w:r>
      <w:r>
        <w:t>not</w:t>
      </w:r>
      <w:r>
        <w:rPr>
          <w:spacing w:val="39"/>
        </w:rPr>
        <w:t xml:space="preserve"> </w:t>
      </w:r>
      <w:r>
        <w:t>limited</w:t>
      </w:r>
      <w:r>
        <w:rPr>
          <w:spacing w:val="40"/>
        </w:rPr>
        <w:t xml:space="preserve"> </w:t>
      </w:r>
      <w:r>
        <w:t>to</w:t>
      </w:r>
      <w:r>
        <w:rPr>
          <w:spacing w:val="40"/>
        </w:rPr>
        <w:t xml:space="preserve"> </w:t>
      </w:r>
      <w:r>
        <w:t>the</w:t>
      </w:r>
      <w:r>
        <w:rPr>
          <w:spacing w:val="40"/>
        </w:rPr>
        <w:t xml:space="preserve"> </w:t>
      </w:r>
      <w:r>
        <w:t>protection</w:t>
      </w:r>
      <w:r>
        <w:rPr>
          <w:spacing w:val="38"/>
        </w:rPr>
        <w:t xml:space="preserve"> </w:t>
      </w:r>
      <w:r>
        <w:t>of</w:t>
      </w:r>
      <w:r>
        <w:rPr>
          <w:spacing w:val="39"/>
        </w:rPr>
        <w:t xml:space="preserve"> </w:t>
      </w:r>
      <w:r>
        <w:t>the</w:t>
      </w:r>
      <w:r>
        <w:rPr>
          <w:spacing w:val="40"/>
        </w:rPr>
        <w:t xml:space="preserve"> </w:t>
      </w:r>
      <w:r w:rsidR="00C450A7">
        <w:t>CHH</w:t>
      </w:r>
      <w:r>
        <w:t>’</w:t>
      </w:r>
      <w:r w:rsidR="00382CFA">
        <w:t>s</w:t>
      </w:r>
      <w:r>
        <w:t xml:space="preserve"> interest, preservation of evidence, and conformation to good business practices.</w:t>
      </w:r>
    </w:p>
    <w:p w14:paraId="2ECE4027" w14:textId="77777777" w:rsidR="00675949" w:rsidRDefault="00B468AD">
      <w:pPr>
        <w:pStyle w:val="Heading1"/>
        <w:numPr>
          <w:ilvl w:val="0"/>
          <w:numId w:val="3"/>
        </w:numPr>
        <w:tabs>
          <w:tab w:val="left" w:pos="544"/>
        </w:tabs>
        <w:spacing w:before="161"/>
        <w:ind w:left="543" w:hanging="284"/>
        <w:jc w:val="left"/>
      </w:pPr>
      <w:r>
        <w:t>Retention</w:t>
      </w:r>
      <w:r>
        <w:rPr>
          <w:spacing w:val="-4"/>
        </w:rPr>
        <w:t xml:space="preserve"> </w:t>
      </w:r>
      <w:r>
        <w:t>of</w:t>
      </w:r>
      <w:r>
        <w:rPr>
          <w:spacing w:val="-4"/>
        </w:rPr>
        <w:t xml:space="preserve"> </w:t>
      </w:r>
      <w:r>
        <w:t>Encrypted</w:t>
      </w:r>
      <w:r>
        <w:rPr>
          <w:spacing w:val="-4"/>
        </w:rPr>
        <w:t xml:space="preserve"> Data</w:t>
      </w:r>
    </w:p>
    <w:p w14:paraId="2ECE4028" w14:textId="77777777" w:rsidR="00675949" w:rsidRDefault="00B468AD">
      <w:pPr>
        <w:pStyle w:val="BodyText"/>
        <w:spacing w:before="181" w:line="259" w:lineRule="auto"/>
        <w:ind w:left="260" w:right="754"/>
        <w:jc w:val="both"/>
      </w:pPr>
      <w:r>
        <w:t>Should any information retained under this Policy be stored in an encrypted format, consideration must be made for secure storage of the encryption keys.</w:t>
      </w:r>
      <w:r>
        <w:rPr>
          <w:spacing w:val="-1"/>
        </w:rPr>
        <w:t xml:space="preserve"> </w:t>
      </w:r>
      <w:r>
        <w:t>Encryption</w:t>
      </w:r>
      <w:r>
        <w:rPr>
          <w:spacing w:val="-2"/>
        </w:rPr>
        <w:t xml:space="preserve"> </w:t>
      </w:r>
      <w:r>
        <w:t>keys must be retained as long as the data that the keys decrypt is retained.</w:t>
      </w:r>
    </w:p>
    <w:p w14:paraId="2ECE4029" w14:textId="77777777" w:rsidR="00675949" w:rsidRDefault="00B468AD">
      <w:pPr>
        <w:pStyle w:val="Heading1"/>
        <w:numPr>
          <w:ilvl w:val="0"/>
          <w:numId w:val="3"/>
        </w:numPr>
        <w:tabs>
          <w:tab w:val="left" w:pos="544"/>
        </w:tabs>
        <w:spacing w:before="160"/>
        <w:ind w:left="543" w:hanging="284"/>
        <w:jc w:val="left"/>
      </w:pPr>
      <w:r>
        <w:t>Exceptions</w:t>
      </w:r>
      <w:r>
        <w:rPr>
          <w:spacing w:val="-7"/>
        </w:rPr>
        <w:t xml:space="preserve"> </w:t>
      </w:r>
      <w:r>
        <w:t>to</w:t>
      </w:r>
      <w:r>
        <w:rPr>
          <w:spacing w:val="-5"/>
        </w:rPr>
        <w:t xml:space="preserve"> </w:t>
      </w:r>
      <w:r>
        <w:t>Data</w:t>
      </w:r>
      <w:r>
        <w:rPr>
          <w:spacing w:val="-7"/>
        </w:rPr>
        <w:t xml:space="preserve"> </w:t>
      </w:r>
      <w:r>
        <w:t>Retention</w:t>
      </w:r>
      <w:r>
        <w:rPr>
          <w:spacing w:val="-5"/>
        </w:rPr>
        <w:t xml:space="preserve"> </w:t>
      </w:r>
      <w:r>
        <w:t>Period</w:t>
      </w:r>
      <w:r>
        <w:rPr>
          <w:spacing w:val="-4"/>
        </w:rPr>
        <w:t xml:space="preserve"> </w:t>
      </w:r>
      <w:r>
        <w:t>(Records</w:t>
      </w:r>
      <w:r>
        <w:rPr>
          <w:spacing w:val="-6"/>
        </w:rPr>
        <w:t xml:space="preserve"> </w:t>
      </w:r>
      <w:r>
        <w:rPr>
          <w:spacing w:val="-4"/>
        </w:rPr>
        <w:t>Hold)</w:t>
      </w:r>
    </w:p>
    <w:p w14:paraId="2ECE402A" w14:textId="1789D47F" w:rsidR="00675949" w:rsidRDefault="00B468AD">
      <w:pPr>
        <w:pStyle w:val="BodyText"/>
        <w:spacing w:before="180" w:line="259" w:lineRule="auto"/>
        <w:ind w:left="543" w:right="752"/>
        <w:jc w:val="both"/>
      </w:pPr>
      <w:r>
        <w:t xml:space="preserve">There are certain circumstances which may be regarded as exceptions to data retention periods wherein </w:t>
      </w:r>
      <w:r w:rsidR="00C450A7">
        <w:t>CHH</w:t>
      </w:r>
      <w:r>
        <w:t xml:space="preserve"> will become subject to a duty to preserve records/data beyond the stated retention period. In such instances, the Company may not destroy the records/data until further </w:t>
      </w:r>
      <w:r>
        <w:rPr>
          <w:spacing w:val="-2"/>
        </w:rPr>
        <w:t>notice.</w:t>
      </w:r>
    </w:p>
    <w:p w14:paraId="2ECE402B" w14:textId="77777777" w:rsidR="00675949" w:rsidRDefault="00B468AD">
      <w:pPr>
        <w:pStyle w:val="BodyText"/>
        <w:spacing w:before="160" w:line="259" w:lineRule="auto"/>
        <w:ind w:left="543" w:right="753"/>
        <w:jc w:val="both"/>
      </w:pPr>
      <w:r>
        <w:t>The circumstances which may</w:t>
      </w:r>
      <w:r>
        <w:rPr>
          <w:spacing w:val="-1"/>
        </w:rPr>
        <w:t xml:space="preserve"> </w:t>
      </w:r>
      <w:r>
        <w:t>constitute</w:t>
      </w:r>
      <w:r>
        <w:rPr>
          <w:spacing w:val="-1"/>
        </w:rPr>
        <w:t xml:space="preserve"> </w:t>
      </w:r>
      <w:r>
        <w:t>an</w:t>
      </w:r>
      <w:r>
        <w:rPr>
          <w:spacing w:val="-1"/>
        </w:rPr>
        <w:t xml:space="preserve"> </w:t>
      </w:r>
      <w:r>
        <w:t>exception to data</w:t>
      </w:r>
      <w:r>
        <w:rPr>
          <w:spacing w:val="-2"/>
        </w:rPr>
        <w:t xml:space="preserve"> </w:t>
      </w:r>
      <w:r>
        <w:t xml:space="preserve">retention periods detailed in </w:t>
      </w:r>
      <w:r>
        <w:rPr>
          <w:b/>
        </w:rPr>
        <w:t xml:space="preserve">Appendix A </w:t>
      </w:r>
      <w:r>
        <w:t>include:</w:t>
      </w:r>
    </w:p>
    <w:p w14:paraId="2ECE402C" w14:textId="77777777" w:rsidR="00675949" w:rsidRDefault="00B468AD">
      <w:pPr>
        <w:pStyle w:val="ListParagraph"/>
        <w:numPr>
          <w:ilvl w:val="1"/>
          <w:numId w:val="3"/>
        </w:numPr>
        <w:tabs>
          <w:tab w:val="left" w:pos="981"/>
        </w:tabs>
        <w:spacing w:before="159" w:line="259" w:lineRule="auto"/>
        <w:ind w:left="980" w:right="756" w:hanging="360"/>
        <w:jc w:val="both"/>
      </w:pPr>
      <w:r>
        <w:t>where the terms and conditions of a specific contract or agreement requires a longer retention period than that set out in this Policy;</w:t>
      </w:r>
    </w:p>
    <w:p w14:paraId="2ECE402D" w14:textId="77777777" w:rsidR="00675949" w:rsidRDefault="00675949">
      <w:pPr>
        <w:pStyle w:val="BodyText"/>
        <w:spacing w:before="8"/>
        <w:rPr>
          <w:sz w:val="23"/>
        </w:rPr>
      </w:pPr>
    </w:p>
    <w:p w14:paraId="2ECE402E" w14:textId="77777777" w:rsidR="00675949" w:rsidRDefault="00B468AD">
      <w:pPr>
        <w:pStyle w:val="ListParagraph"/>
        <w:numPr>
          <w:ilvl w:val="1"/>
          <w:numId w:val="3"/>
        </w:numPr>
        <w:tabs>
          <w:tab w:val="left" w:pos="980"/>
          <w:tab w:val="left" w:pos="981"/>
        </w:tabs>
        <w:ind w:left="980" w:hanging="361"/>
      </w:pPr>
      <w:r>
        <w:rPr>
          <w:spacing w:val="-2"/>
        </w:rPr>
        <w:t>where</w:t>
      </w:r>
      <w:r>
        <w:rPr>
          <w:spacing w:val="-5"/>
        </w:rPr>
        <w:t xml:space="preserve"> </w:t>
      </w:r>
      <w:r>
        <w:rPr>
          <w:spacing w:val="-2"/>
        </w:rPr>
        <w:t>a</w:t>
      </w:r>
      <w:r>
        <w:rPr>
          <w:spacing w:val="-1"/>
        </w:rPr>
        <w:t xml:space="preserve"> </w:t>
      </w:r>
      <w:r>
        <w:rPr>
          <w:spacing w:val="-2"/>
        </w:rPr>
        <w:t>specific</w:t>
      </w:r>
      <w:r>
        <w:t xml:space="preserve"> </w:t>
      </w:r>
      <w:r>
        <w:rPr>
          <w:spacing w:val="-2"/>
        </w:rPr>
        <w:t>legislation</w:t>
      </w:r>
      <w:r>
        <w:rPr>
          <w:spacing w:val="-5"/>
        </w:rPr>
        <w:t xml:space="preserve"> </w:t>
      </w:r>
      <w:r>
        <w:rPr>
          <w:spacing w:val="-2"/>
        </w:rPr>
        <w:t>requires</w:t>
      </w:r>
      <w:r>
        <w:t xml:space="preserve"> </w:t>
      </w:r>
      <w:r>
        <w:rPr>
          <w:spacing w:val="-2"/>
        </w:rPr>
        <w:t>longer</w:t>
      </w:r>
      <w:r>
        <w:t xml:space="preserve"> </w:t>
      </w:r>
      <w:r>
        <w:rPr>
          <w:spacing w:val="-2"/>
        </w:rPr>
        <w:t>retention periods</w:t>
      </w:r>
      <w:r>
        <w:rPr>
          <w:spacing w:val="-3"/>
        </w:rPr>
        <w:t xml:space="preserve"> </w:t>
      </w:r>
      <w:r>
        <w:rPr>
          <w:spacing w:val="-2"/>
        </w:rPr>
        <w:t>than the</w:t>
      </w:r>
      <w:r>
        <w:rPr>
          <w:spacing w:val="-3"/>
        </w:rPr>
        <w:t xml:space="preserve"> </w:t>
      </w:r>
      <w:r>
        <w:rPr>
          <w:spacing w:val="-2"/>
        </w:rPr>
        <w:t>ones</w:t>
      </w:r>
      <w:r>
        <w:t xml:space="preserve"> </w:t>
      </w:r>
      <w:r>
        <w:rPr>
          <w:spacing w:val="-2"/>
        </w:rPr>
        <w:t>specified in</w:t>
      </w:r>
      <w:r>
        <w:rPr>
          <w:spacing w:val="-1"/>
        </w:rPr>
        <w:t xml:space="preserve"> </w:t>
      </w:r>
      <w:r>
        <w:rPr>
          <w:spacing w:val="-2"/>
        </w:rPr>
        <w:t>this</w:t>
      </w:r>
      <w:r>
        <w:rPr>
          <w:spacing w:val="-3"/>
        </w:rPr>
        <w:t xml:space="preserve"> </w:t>
      </w:r>
      <w:r>
        <w:rPr>
          <w:spacing w:val="-2"/>
        </w:rPr>
        <w:t>Policy;</w:t>
      </w:r>
    </w:p>
    <w:p w14:paraId="2ECE402F" w14:textId="77777777" w:rsidR="00675949" w:rsidRDefault="00675949">
      <w:pPr>
        <w:pStyle w:val="BodyText"/>
        <w:spacing w:before="7"/>
        <w:rPr>
          <w:sz w:val="25"/>
        </w:rPr>
      </w:pPr>
    </w:p>
    <w:p w14:paraId="2ECE4030" w14:textId="16002680" w:rsidR="00675949" w:rsidRDefault="00B468AD">
      <w:pPr>
        <w:pStyle w:val="ListParagraph"/>
        <w:numPr>
          <w:ilvl w:val="1"/>
          <w:numId w:val="3"/>
        </w:numPr>
        <w:tabs>
          <w:tab w:val="left" w:pos="981"/>
        </w:tabs>
        <w:spacing w:line="259" w:lineRule="auto"/>
        <w:ind w:left="980" w:right="754" w:hanging="360"/>
        <w:jc w:val="both"/>
      </w:pPr>
      <w:r>
        <w:t xml:space="preserve">where the records or data form the subject matter of an ongoing or anticipated litigation or government proceeding. In particular, </w:t>
      </w:r>
      <w:r w:rsidR="00C450A7">
        <w:t>CHH</w:t>
      </w:r>
      <w:r>
        <w:t xml:space="preserve"> shall not alter, destroy or conceal any records or data with the intent to impede or obstruct or influence any litigation or government proceedings or in relation to the completion of any such litigation or government proceeding.</w:t>
      </w:r>
    </w:p>
    <w:p w14:paraId="2ECE4031" w14:textId="77777777" w:rsidR="00675949" w:rsidRDefault="00675949">
      <w:pPr>
        <w:pStyle w:val="BodyText"/>
      </w:pPr>
    </w:p>
    <w:p w14:paraId="2ECE4032" w14:textId="77777777" w:rsidR="00675949" w:rsidRDefault="00B468AD">
      <w:pPr>
        <w:pStyle w:val="Heading1"/>
        <w:numPr>
          <w:ilvl w:val="0"/>
          <w:numId w:val="3"/>
        </w:numPr>
        <w:tabs>
          <w:tab w:val="left" w:pos="544"/>
        </w:tabs>
        <w:spacing w:before="160"/>
        <w:ind w:left="543" w:hanging="284"/>
        <w:jc w:val="left"/>
      </w:pPr>
      <w:r>
        <w:t>Records/Data</w:t>
      </w:r>
      <w:r>
        <w:rPr>
          <w:spacing w:val="-6"/>
        </w:rPr>
        <w:t xml:space="preserve"> </w:t>
      </w:r>
      <w:r>
        <w:t>Archiving</w:t>
      </w:r>
      <w:r>
        <w:rPr>
          <w:spacing w:val="-7"/>
        </w:rPr>
        <w:t xml:space="preserve"> </w:t>
      </w:r>
      <w:r>
        <w:t>or</w:t>
      </w:r>
      <w:r>
        <w:rPr>
          <w:spacing w:val="-4"/>
        </w:rPr>
        <w:t xml:space="preserve"> </w:t>
      </w:r>
      <w:r>
        <w:rPr>
          <w:spacing w:val="-2"/>
        </w:rPr>
        <w:t>Destruction</w:t>
      </w:r>
    </w:p>
    <w:p w14:paraId="2ECE4033" w14:textId="77777777" w:rsidR="00675949" w:rsidRDefault="00B468AD">
      <w:pPr>
        <w:pStyle w:val="BodyText"/>
        <w:spacing w:before="181" w:line="259" w:lineRule="auto"/>
        <w:ind w:left="543" w:right="753"/>
        <w:jc w:val="both"/>
      </w:pPr>
      <w:r>
        <w:t>A critical component of this Policy is data archiving or destruction. At the expiration of the retention periods stipulated in Appendix A, the Company must actively archive or destroy the records/data covered to ensure compliance with the retention principles stated in this Policy.</w:t>
      </w:r>
    </w:p>
    <w:p w14:paraId="2ECE4034" w14:textId="546A5A05" w:rsidR="00675949" w:rsidRDefault="00B468AD">
      <w:pPr>
        <w:pStyle w:val="BodyText"/>
        <w:spacing w:before="160" w:line="259" w:lineRule="auto"/>
        <w:ind w:left="543" w:right="753"/>
        <w:jc w:val="both"/>
      </w:pPr>
      <w:r>
        <w:t xml:space="preserve">All records/data to be destroyed must be approved by the </w:t>
      </w:r>
      <w:r w:rsidR="00AE5CAF">
        <w:t xml:space="preserve">MD/CEO upon recommendation of the </w:t>
      </w:r>
      <w:r>
        <w:t>relevant Head of Department of the Business Units that</w:t>
      </w:r>
      <w:r>
        <w:rPr>
          <w:spacing w:val="-2"/>
        </w:rPr>
        <w:t xml:space="preserve"> </w:t>
      </w:r>
      <w:r>
        <w:t xml:space="preserve">owns the records/data </w:t>
      </w:r>
      <w:r w:rsidR="000F4EF5">
        <w:t xml:space="preserve">in consultation with the DPO </w:t>
      </w:r>
      <w:r>
        <w:t>and this approval</w:t>
      </w:r>
      <w:r>
        <w:rPr>
          <w:spacing w:val="-2"/>
        </w:rPr>
        <w:t xml:space="preserve"> </w:t>
      </w:r>
      <w:r>
        <w:t>must be provided to the Company’s HSE Manager for</w:t>
      </w:r>
      <w:r>
        <w:rPr>
          <w:spacing w:val="-2"/>
        </w:rPr>
        <w:t xml:space="preserve"> </w:t>
      </w:r>
      <w:r>
        <w:t>Manual destruction and IT</w:t>
      </w:r>
      <w:r>
        <w:rPr>
          <w:spacing w:val="-2"/>
        </w:rPr>
        <w:t xml:space="preserve"> </w:t>
      </w:r>
      <w:r>
        <w:t>Manager for</w:t>
      </w:r>
      <w:r>
        <w:rPr>
          <w:spacing w:val="-2"/>
        </w:rPr>
        <w:t xml:space="preserve"> </w:t>
      </w:r>
      <w:r>
        <w:t>electronic destruction, and</w:t>
      </w:r>
      <w:r>
        <w:rPr>
          <w:spacing w:val="-3"/>
        </w:rPr>
        <w:t xml:space="preserve"> </w:t>
      </w:r>
      <w:r>
        <w:t>they shall maintain</w:t>
      </w:r>
      <w:r>
        <w:rPr>
          <w:spacing w:val="-1"/>
        </w:rPr>
        <w:t xml:space="preserve"> </w:t>
      </w:r>
      <w:r>
        <w:t>a register of all records/data destroyed in line with this Policy.</w:t>
      </w:r>
    </w:p>
    <w:p w14:paraId="2ECE4035" w14:textId="77777777" w:rsidR="00675949" w:rsidRDefault="00675949">
      <w:pPr>
        <w:spacing w:line="259" w:lineRule="auto"/>
        <w:jc w:val="both"/>
        <w:sectPr w:rsidR="00675949">
          <w:pgSz w:w="12240" w:h="15840"/>
          <w:pgMar w:top="1560" w:right="680" w:bottom="1200" w:left="1180" w:header="764" w:footer="1000" w:gutter="0"/>
          <w:cols w:space="720"/>
        </w:sectPr>
      </w:pPr>
    </w:p>
    <w:p w14:paraId="2ECE4036" w14:textId="77777777" w:rsidR="00675949" w:rsidRDefault="00675949">
      <w:pPr>
        <w:pStyle w:val="BodyText"/>
        <w:rPr>
          <w:sz w:val="20"/>
        </w:rPr>
      </w:pPr>
    </w:p>
    <w:p w14:paraId="2ECE4037" w14:textId="77777777" w:rsidR="00675949" w:rsidRDefault="00675949">
      <w:pPr>
        <w:pStyle w:val="BodyText"/>
        <w:rPr>
          <w:sz w:val="20"/>
        </w:rPr>
      </w:pPr>
    </w:p>
    <w:p w14:paraId="2ECE4038" w14:textId="77777777" w:rsidR="00675949" w:rsidRDefault="00675949">
      <w:pPr>
        <w:pStyle w:val="BodyText"/>
        <w:spacing w:before="9"/>
        <w:rPr>
          <w:sz w:val="23"/>
        </w:rPr>
      </w:pPr>
    </w:p>
    <w:p w14:paraId="2ECE4039" w14:textId="77777777" w:rsidR="00675949" w:rsidRDefault="00B468AD">
      <w:pPr>
        <w:pStyle w:val="Heading1"/>
        <w:numPr>
          <w:ilvl w:val="0"/>
          <w:numId w:val="3"/>
        </w:numPr>
        <w:tabs>
          <w:tab w:val="left" w:pos="544"/>
        </w:tabs>
        <w:ind w:left="543" w:hanging="426"/>
        <w:jc w:val="left"/>
      </w:pPr>
      <w:r>
        <w:rPr>
          <w:spacing w:val="-2"/>
        </w:rPr>
        <w:t>Training</w:t>
      </w:r>
    </w:p>
    <w:p w14:paraId="2ECE403A" w14:textId="77777777" w:rsidR="00675949" w:rsidRDefault="00B468AD">
      <w:pPr>
        <w:pStyle w:val="BodyText"/>
        <w:spacing w:before="182" w:line="256" w:lineRule="auto"/>
        <w:ind w:left="543" w:right="753"/>
        <w:jc w:val="both"/>
      </w:pPr>
      <w:r>
        <w:t>All employees</w:t>
      </w:r>
      <w:r>
        <w:rPr>
          <w:spacing w:val="-1"/>
        </w:rPr>
        <w:t xml:space="preserve"> </w:t>
      </w:r>
      <w:r>
        <w:t>of</w:t>
      </w:r>
      <w:r>
        <w:rPr>
          <w:spacing w:val="-2"/>
        </w:rPr>
        <w:t xml:space="preserve"> </w:t>
      </w:r>
      <w:r>
        <w:t>the Company should</w:t>
      </w:r>
      <w:r>
        <w:rPr>
          <w:spacing w:val="-1"/>
        </w:rPr>
        <w:t xml:space="preserve"> </w:t>
      </w:r>
      <w:r>
        <w:t>receive briefing and guidance on</w:t>
      </w:r>
      <w:r>
        <w:rPr>
          <w:spacing w:val="-3"/>
        </w:rPr>
        <w:t xml:space="preserve"> </w:t>
      </w:r>
      <w:r>
        <w:t>the</w:t>
      </w:r>
      <w:r>
        <w:rPr>
          <w:spacing w:val="-1"/>
        </w:rPr>
        <w:t xml:space="preserve"> </w:t>
      </w:r>
      <w:r>
        <w:t>operation</w:t>
      </w:r>
      <w:r>
        <w:rPr>
          <w:spacing w:val="-3"/>
        </w:rPr>
        <w:t xml:space="preserve"> </w:t>
      </w:r>
      <w:r>
        <w:t>of this</w:t>
      </w:r>
      <w:r>
        <w:rPr>
          <w:spacing w:val="-2"/>
        </w:rPr>
        <w:t xml:space="preserve"> </w:t>
      </w:r>
      <w:r>
        <w:t>Policy as necessary, including instruction and advice on the creation, retention and disposal of records.</w:t>
      </w:r>
    </w:p>
    <w:p w14:paraId="2ECE403B" w14:textId="77777777" w:rsidR="00675949" w:rsidRDefault="00B468AD">
      <w:pPr>
        <w:pStyle w:val="Heading1"/>
        <w:numPr>
          <w:ilvl w:val="0"/>
          <w:numId w:val="3"/>
        </w:numPr>
        <w:tabs>
          <w:tab w:val="left" w:pos="544"/>
        </w:tabs>
        <w:spacing w:before="165"/>
        <w:ind w:left="543" w:hanging="426"/>
        <w:jc w:val="left"/>
      </w:pPr>
      <w:r>
        <w:t>Enforcement</w:t>
      </w:r>
      <w:r>
        <w:rPr>
          <w:spacing w:val="-8"/>
        </w:rPr>
        <w:t xml:space="preserve"> </w:t>
      </w:r>
      <w:r>
        <w:t>&amp;</w:t>
      </w:r>
      <w:r>
        <w:rPr>
          <w:spacing w:val="-6"/>
        </w:rPr>
        <w:t xml:space="preserve"> </w:t>
      </w:r>
      <w:r>
        <w:t>Disciplinary</w:t>
      </w:r>
      <w:r>
        <w:rPr>
          <w:spacing w:val="-6"/>
        </w:rPr>
        <w:t xml:space="preserve"> </w:t>
      </w:r>
      <w:r>
        <w:rPr>
          <w:spacing w:val="-2"/>
        </w:rPr>
        <w:t>Actions</w:t>
      </w:r>
    </w:p>
    <w:p w14:paraId="2ECE403C" w14:textId="77777777" w:rsidR="00675949" w:rsidRDefault="00B468AD">
      <w:pPr>
        <w:pStyle w:val="BodyText"/>
        <w:spacing w:before="180"/>
        <w:ind w:left="543"/>
        <w:jc w:val="both"/>
      </w:pPr>
      <w:r>
        <w:t>All</w:t>
      </w:r>
      <w:r>
        <w:rPr>
          <w:spacing w:val="-7"/>
        </w:rPr>
        <w:t xml:space="preserve"> </w:t>
      </w:r>
      <w:r>
        <w:t>Heads</w:t>
      </w:r>
      <w:r>
        <w:rPr>
          <w:spacing w:val="-5"/>
        </w:rPr>
        <w:t xml:space="preserve"> </w:t>
      </w:r>
      <w:r>
        <w:t>of</w:t>
      </w:r>
      <w:r>
        <w:rPr>
          <w:spacing w:val="-3"/>
        </w:rPr>
        <w:t xml:space="preserve"> </w:t>
      </w:r>
      <w:r>
        <w:t>departments</w:t>
      </w:r>
      <w:r>
        <w:rPr>
          <w:spacing w:val="-4"/>
        </w:rPr>
        <w:t xml:space="preserve"> </w:t>
      </w:r>
      <w:r>
        <w:t>are</w:t>
      </w:r>
      <w:r>
        <w:rPr>
          <w:spacing w:val="-3"/>
        </w:rPr>
        <w:t xml:space="preserve"> </w:t>
      </w:r>
      <w:r>
        <w:t>charged</w:t>
      </w:r>
      <w:r>
        <w:rPr>
          <w:spacing w:val="-5"/>
        </w:rPr>
        <w:t xml:space="preserve"> </w:t>
      </w:r>
      <w:r>
        <w:t>with</w:t>
      </w:r>
      <w:r>
        <w:rPr>
          <w:spacing w:val="-5"/>
        </w:rPr>
        <w:t xml:space="preserve"> </w:t>
      </w:r>
      <w:r>
        <w:t>the</w:t>
      </w:r>
      <w:r>
        <w:rPr>
          <w:spacing w:val="-4"/>
        </w:rPr>
        <w:t xml:space="preserve"> </w:t>
      </w:r>
      <w:r>
        <w:t>responsibility</w:t>
      </w:r>
      <w:r>
        <w:rPr>
          <w:spacing w:val="-5"/>
        </w:rPr>
        <w:t xml:space="preserve"> </w:t>
      </w:r>
      <w:r>
        <w:t>of</w:t>
      </w:r>
      <w:r>
        <w:rPr>
          <w:spacing w:val="-3"/>
        </w:rPr>
        <w:t xml:space="preserve"> </w:t>
      </w:r>
      <w:r>
        <w:t>enforcing</w:t>
      </w:r>
      <w:r>
        <w:rPr>
          <w:spacing w:val="-5"/>
        </w:rPr>
        <w:t xml:space="preserve"> </w:t>
      </w:r>
      <w:r>
        <w:t>compliance</w:t>
      </w:r>
      <w:r>
        <w:rPr>
          <w:spacing w:val="-2"/>
        </w:rPr>
        <w:t xml:space="preserve"> </w:t>
      </w:r>
      <w:r>
        <w:t>with</w:t>
      </w:r>
      <w:r>
        <w:rPr>
          <w:spacing w:val="-3"/>
        </w:rPr>
        <w:t xml:space="preserve"> </w:t>
      </w:r>
      <w:r>
        <w:t>this</w:t>
      </w:r>
      <w:r>
        <w:rPr>
          <w:spacing w:val="-6"/>
        </w:rPr>
        <w:t xml:space="preserve"> </w:t>
      </w:r>
      <w:r>
        <w:rPr>
          <w:spacing w:val="-2"/>
        </w:rPr>
        <w:t>Policy.</w:t>
      </w:r>
    </w:p>
    <w:p w14:paraId="2ECE403D" w14:textId="77777777" w:rsidR="00675949" w:rsidRDefault="00B468AD">
      <w:pPr>
        <w:pStyle w:val="BodyText"/>
        <w:spacing w:before="183" w:line="256" w:lineRule="auto"/>
        <w:ind w:left="543" w:right="757"/>
        <w:jc w:val="both"/>
      </w:pPr>
      <w:r>
        <w:t>Violations may result in disciplinary action, which may include but is not limited to suspension, restriction of access, or more severe penalties up to and including termination of employment.</w:t>
      </w:r>
    </w:p>
    <w:p w14:paraId="2ECE403E" w14:textId="6F7B02EB" w:rsidR="00675949" w:rsidRDefault="00B468AD">
      <w:pPr>
        <w:pStyle w:val="BodyText"/>
        <w:spacing w:before="165" w:line="259" w:lineRule="auto"/>
        <w:ind w:left="543" w:right="755"/>
        <w:jc w:val="both"/>
      </w:pPr>
      <w:r>
        <w:t>In</w:t>
      </w:r>
      <w:r>
        <w:rPr>
          <w:spacing w:val="-3"/>
        </w:rPr>
        <w:t xml:space="preserve"> </w:t>
      </w:r>
      <w:r>
        <w:t>cases</w:t>
      </w:r>
      <w:r>
        <w:rPr>
          <w:spacing w:val="-1"/>
        </w:rPr>
        <w:t xml:space="preserve"> </w:t>
      </w:r>
      <w:r>
        <w:t>where</w:t>
      </w:r>
      <w:r>
        <w:rPr>
          <w:spacing w:val="-1"/>
        </w:rPr>
        <w:t xml:space="preserve"> </w:t>
      </w:r>
      <w:r>
        <w:t>data</w:t>
      </w:r>
      <w:r>
        <w:rPr>
          <w:spacing w:val="-2"/>
        </w:rPr>
        <w:t xml:space="preserve"> </w:t>
      </w:r>
      <w:r>
        <w:t>protection</w:t>
      </w:r>
      <w:r>
        <w:rPr>
          <w:spacing w:val="-3"/>
        </w:rPr>
        <w:t xml:space="preserve"> </w:t>
      </w:r>
      <w:r>
        <w:t>breaches</w:t>
      </w:r>
      <w:r>
        <w:rPr>
          <w:spacing w:val="-1"/>
        </w:rPr>
        <w:t xml:space="preserve"> </w:t>
      </w:r>
      <w:r>
        <w:t>such</w:t>
      </w:r>
      <w:r>
        <w:rPr>
          <w:spacing w:val="-3"/>
        </w:rPr>
        <w:t xml:space="preserve"> </w:t>
      </w:r>
      <w:r>
        <w:t>as</w:t>
      </w:r>
      <w:r>
        <w:rPr>
          <w:spacing w:val="-2"/>
        </w:rPr>
        <w:t xml:space="preserve"> </w:t>
      </w:r>
      <w:r>
        <w:t>illegal</w:t>
      </w:r>
      <w:r>
        <w:rPr>
          <w:spacing w:val="-2"/>
        </w:rPr>
        <w:t xml:space="preserve"> </w:t>
      </w:r>
      <w:r>
        <w:t>activities</w:t>
      </w:r>
      <w:r>
        <w:rPr>
          <w:spacing w:val="-3"/>
        </w:rPr>
        <w:t xml:space="preserve"> </w:t>
      </w:r>
      <w:r>
        <w:t>or</w:t>
      </w:r>
      <w:r>
        <w:rPr>
          <w:spacing w:val="-2"/>
        </w:rPr>
        <w:t xml:space="preserve"> </w:t>
      </w:r>
      <w:r>
        <w:t>theft</w:t>
      </w:r>
      <w:r>
        <w:rPr>
          <w:spacing w:val="-4"/>
        </w:rPr>
        <w:t xml:space="preserve"> </w:t>
      </w:r>
      <w:r>
        <w:t>of</w:t>
      </w:r>
      <w:r>
        <w:rPr>
          <w:spacing w:val="-2"/>
        </w:rPr>
        <w:t xml:space="preserve"> </w:t>
      </w:r>
      <w:r>
        <w:t>Company</w:t>
      </w:r>
      <w:r>
        <w:rPr>
          <w:spacing w:val="-2"/>
        </w:rPr>
        <w:t xml:space="preserve"> </w:t>
      </w:r>
      <w:r>
        <w:t>property,</w:t>
      </w:r>
      <w:r>
        <w:rPr>
          <w:spacing w:val="-2"/>
        </w:rPr>
        <w:t xml:space="preserve"> </w:t>
      </w:r>
      <w:r>
        <w:t xml:space="preserve">either physical or intellectual is suspected, </w:t>
      </w:r>
      <w:r w:rsidR="00C450A7">
        <w:t>CHH</w:t>
      </w:r>
      <w:r>
        <w:t xml:space="preserve"> may report such occurrences to the N</w:t>
      </w:r>
      <w:r w:rsidR="008728C8">
        <w:t xml:space="preserve">igeria Data Protection Commission </w:t>
      </w:r>
      <w:r>
        <w:t>(N</w:t>
      </w:r>
      <w:r w:rsidR="008728C8">
        <w:t>DPC</w:t>
      </w:r>
      <w:r>
        <w:t>).</w:t>
      </w:r>
    </w:p>
    <w:p w14:paraId="2ECE403F" w14:textId="77777777" w:rsidR="00675949" w:rsidRDefault="00675949">
      <w:pPr>
        <w:spacing w:line="259" w:lineRule="auto"/>
        <w:jc w:val="both"/>
        <w:sectPr w:rsidR="00675949">
          <w:pgSz w:w="12240" w:h="15840"/>
          <w:pgMar w:top="1560" w:right="680" w:bottom="1200" w:left="1180" w:header="764" w:footer="1000" w:gutter="0"/>
          <w:cols w:space="720"/>
        </w:sectPr>
      </w:pPr>
    </w:p>
    <w:p w14:paraId="2ECE4040" w14:textId="0316CD3A" w:rsidR="00675949" w:rsidRDefault="00675949">
      <w:pPr>
        <w:pStyle w:val="BodyText"/>
        <w:rPr>
          <w:sz w:val="20"/>
        </w:rPr>
      </w:pPr>
    </w:p>
    <w:p w14:paraId="2ECE4041" w14:textId="5590787B" w:rsidR="00675949" w:rsidRDefault="00675949">
      <w:pPr>
        <w:pStyle w:val="BodyText"/>
        <w:rPr>
          <w:sz w:val="20"/>
        </w:rPr>
      </w:pPr>
    </w:p>
    <w:p w14:paraId="2ECE4042" w14:textId="226AEAB7" w:rsidR="00675949" w:rsidRDefault="00675949">
      <w:pPr>
        <w:pStyle w:val="BodyText"/>
        <w:spacing w:before="9"/>
        <w:rPr>
          <w:sz w:val="23"/>
        </w:rPr>
      </w:pPr>
    </w:p>
    <w:p w14:paraId="2ECE4043" w14:textId="2320D03A" w:rsidR="00675949" w:rsidRDefault="00B468AD">
      <w:pPr>
        <w:pStyle w:val="ListParagraph"/>
        <w:numPr>
          <w:ilvl w:val="0"/>
          <w:numId w:val="1"/>
        </w:numPr>
        <w:tabs>
          <w:tab w:val="left" w:pos="981"/>
        </w:tabs>
        <w:spacing w:before="57"/>
        <w:ind w:hanging="361"/>
        <w:rPr>
          <w:b/>
        </w:rPr>
      </w:pPr>
      <w:r>
        <w:rPr>
          <w:b/>
        </w:rPr>
        <w:t>General</w:t>
      </w:r>
      <w:r>
        <w:rPr>
          <w:b/>
          <w:spacing w:val="-7"/>
        </w:rPr>
        <w:t xml:space="preserve"> </w:t>
      </w:r>
      <w:r>
        <w:rPr>
          <w:b/>
          <w:spacing w:val="-2"/>
        </w:rPr>
        <w:t>Information</w:t>
      </w:r>
    </w:p>
    <w:p w14:paraId="2ECE4044" w14:textId="3CE10E19" w:rsidR="00675949" w:rsidRDefault="00675949">
      <w:pPr>
        <w:pStyle w:val="BodyText"/>
        <w:rPr>
          <w:b/>
          <w:sz w:val="20"/>
        </w:rPr>
      </w:pPr>
    </w:p>
    <w:p w14:paraId="2ECE4045" w14:textId="20E6A46F" w:rsidR="00675949" w:rsidRDefault="00675949">
      <w:pPr>
        <w:pStyle w:val="BodyText"/>
        <w:spacing w:before="2"/>
        <w:rPr>
          <w:b/>
          <w:sz w:val="18"/>
        </w:rPr>
      </w:pPr>
    </w:p>
    <w:tbl>
      <w:tblPr>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387"/>
      </w:tblGrid>
      <w:tr w:rsidR="00675949" w14:paraId="2ECE4048" w14:textId="49D75530">
        <w:trPr>
          <w:trHeight w:val="268"/>
        </w:trPr>
        <w:tc>
          <w:tcPr>
            <w:tcW w:w="3399" w:type="dxa"/>
          </w:tcPr>
          <w:p w14:paraId="2ECE4046" w14:textId="49AA377A" w:rsidR="00675949" w:rsidRDefault="00B468AD">
            <w:pPr>
              <w:pStyle w:val="TableParagraph"/>
              <w:rPr>
                <w:b/>
              </w:rPr>
            </w:pPr>
            <w:r>
              <w:rPr>
                <w:b/>
                <w:spacing w:val="-2"/>
              </w:rPr>
              <w:t>Title</w:t>
            </w:r>
          </w:p>
        </w:tc>
        <w:tc>
          <w:tcPr>
            <w:tcW w:w="5387" w:type="dxa"/>
          </w:tcPr>
          <w:p w14:paraId="2ECE4047" w14:textId="53F71B18" w:rsidR="00675949" w:rsidRDefault="00B468AD">
            <w:pPr>
              <w:pStyle w:val="TableParagraph"/>
              <w:ind w:left="105"/>
            </w:pPr>
            <w:r>
              <w:t>Data</w:t>
            </w:r>
            <w:r>
              <w:rPr>
                <w:spacing w:val="-4"/>
              </w:rPr>
              <w:t xml:space="preserve"> </w:t>
            </w:r>
            <w:r>
              <w:t>Retention</w:t>
            </w:r>
            <w:r>
              <w:rPr>
                <w:spacing w:val="-3"/>
              </w:rPr>
              <w:t xml:space="preserve"> </w:t>
            </w:r>
            <w:r>
              <w:rPr>
                <w:spacing w:val="-2"/>
              </w:rPr>
              <w:t>Policy</w:t>
            </w:r>
          </w:p>
        </w:tc>
      </w:tr>
      <w:tr w:rsidR="00675949" w14:paraId="2ECE404B" w14:textId="44A323E1">
        <w:trPr>
          <w:trHeight w:val="268"/>
        </w:trPr>
        <w:tc>
          <w:tcPr>
            <w:tcW w:w="3399" w:type="dxa"/>
          </w:tcPr>
          <w:p w14:paraId="2ECE4049" w14:textId="4BFEF881" w:rsidR="00675949" w:rsidRDefault="00B468AD">
            <w:pPr>
              <w:pStyle w:val="TableParagraph"/>
              <w:rPr>
                <w:b/>
              </w:rPr>
            </w:pPr>
            <w:r>
              <w:rPr>
                <w:b/>
                <w:spacing w:val="-2"/>
              </w:rPr>
              <w:t>Status</w:t>
            </w:r>
          </w:p>
        </w:tc>
        <w:tc>
          <w:tcPr>
            <w:tcW w:w="5387" w:type="dxa"/>
          </w:tcPr>
          <w:p w14:paraId="2ECE404A" w14:textId="2E6DC81F" w:rsidR="00675949" w:rsidRDefault="00B468AD">
            <w:pPr>
              <w:pStyle w:val="TableParagraph"/>
              <w:ind w:left="105"/>
            </w:pPr>
            <w:r>
              <w:rPr>
                <w:spacing w:val="-2"/>
              </w:rPr>
              <w:t>Mandatory</w:t>
            </w:r>
          </w:p>
        </w:tc>
      </w:tr>
      <w:tr w:rsidR="00675949" w14:paraId="2ECE404E" w14:textId="6FC15CD8">
        <w:trPr>
          <w:trHeight w:val="268"/>
        </w:trPr>
        <w:tc>
          <w:tcPr>
            <w:tcW w:w="3399" w:type="dxa"/>
          </w:tcPr>
          <w:p w14:paraId="2ECE404C" w14:textId="117E8410" w:rsidR="00675949" w:rsidRDefault="00B468AD">
            <w:pPr>
              <w:pStyle w:val="TableParagraph"/>
              <w:rPr>
                <w:b/>
              </w:rPr>
            </w:pPr>
            <w:r>
              <w:rPr>
                <w:b/>
              </w:rPr>
              <w:t>Issuing</w:t>
            </w:r>
            <w:r>
              <w:rPr>
                <w:b/>
                <w:spacing w:val="-7"/>
              </w:rPr>
              <w:t xml:space="preserve"> </w:t>
            </w:r>
            <w:r>
              <w:rPr>
                <w:b/>
                <w:spacing w:val="-2"/>
              </w:rPr>
              <w:t>Department</w:t>
            </w:r>
          </w:p>
        </w:tc>
        <w:tc>
          <w:tcPr>
            <w:tcW w:w="5387" w:type="dxa"/>
          </w:tcPr>
          <w:p w14:paraId="2ECE404D" w14:textId="4B8CB325" w:rsidR="00675949" w:rsidRDefault="00B468AD">
            <w:pPr>
              <w:pStyle w:val="TableParagraph"/>
              <w:ind w:left="105"/>
            </w:pPr>
            <w:r>
              <w:rPr>
                <w:spacing w:val="-2"/>
              </w:rPr>
              <w:t>Compliance</w:t>
            </w:r>
          </w:p>
        </w:tc>
      </w:tr>
      <w:tr w:rsidR="00675949" w14:paraId="2ECE4052" w14:textId="56AD9BF2">
        <w:trPr>
          <w:trHeight w:val="537"/>
        </w:trPr>
        <w:tc>
          <w:tcPr>
            <w:tcW w:w="3399" w:type="dxa"/>
          </w:tcPr>
          <w:p w14:paraId="2ECE404F" w14:textId="47615F77" w:rsidR="00675949" w:rsidRDefault="00B468AD">
            <w:pPr>
              <w:pStyle w:val="TableParagraph"/>
              <w:spacing w:line="268" w:lineRule="exact"/>
              <w:rPr>
                <w:b/>
              </w:rPr>
            </w:pPr>
            <w:r>
              <w:rPr>
                <w:b/>
                <w:spacing w:val="-2"/>
              </w:rPr>
              <w:t>Distribution/Target</w:t>
            </w:r>
            <w:r>
              <w:rPr>
                <w:b/>
                <w:spacing w:val="19"/>
              </w:rPr>
              <w:t xml:space="preserve"> </w:t>
            </w:r>
            <w:r>
              <w:rPr>
                <w:b/>
                <w:spacing w:val="-2"/>
              </w:rPr>
              <w:t>Audience</w:t>
            </w:r>
          </w:p>
        </w:tc>
        <w:tc>
          <w:tcPr>
            <w:tcW w:w="5387" w:type="dxa"/>
          </w:tcPr>
          <w:p w14:paraId="2ECE4051" w14:textId="7F7EB700" w:rsidR="00675949" w:rsidRDefault="00B468AD" w:rsidP="008728C8">
            <w:pPr>
              <w:pStyle w:val="TableParagraph"/>
              <w:spacing w:line="268" w:lineRule="exact"/>
              <w:ind w:left="105"/>
            </w:pPr>
            <w:r>
              <w:t>All</w:t>
            </w:r>
            <w:r>
              <w:rPr>
                <w:spacing w:val="46"/>
              </w:rPr>
              <w:t xml:space="preserve"> </w:t>
            </w:r>
            <w:r>
              <w:t>employees,</w:t>
            </w:r>
            <w:r>
              <w:rPr>
                <w:spacing w:val="46"/>
              </w:rPr>
              <w:t xml:space="preserve"> </w:t>
            </w:r>
            <w:r>
              <w:t>including</w:t>
            </w:r>
            <w:r>
              <w:rPr>
                <w:spacing w:val="45"/>
              </w:rPr>
              <w:t xml:space="preserve"> </w:t>
            </w:r>
            <w:r>
              <w:t>contracted</w:t>
            </w:r>
            <w:r>
              <w:rPr>
                <w:spacing w:val="45"/>
              </w:rPr>
              <w:t xml:space="preserve"> </w:t>
            </w:r>
            <w:r>
              <w:t>staff</w:t>
            </w:r>
            <w:r>
              <w:rPr>
                <w:spacing w:val="46"/>
              </w:rPr>
              <w:t xml:space="preserve"> </w:t>
            </w:r>
            <w:r>
              <w:t>of</w:t>
            </w:r>
            <w:r>
              <w:rPr>
                <w:spacing w:val="44"/>
              </w:rPr>
              <w:t xml:space="preserve"> </w:t>
            </w:r>
            <w:r w:rsidR="000F4EF5">
              <w:t>the Company</w:t>
            </w:r>
          </w:p>
        </w:tc>
      </w:tr>
      <w:tr w:rsidR="00675949" w14:paraId="2ECE4055" w14:textId="654B3688">
        <w:trPr>
          <w:trHeight w:val="268"/>
        </w:trPr>
        <w:tc>
          <w:tcPr>
            <w:tcW w:w="3399" w:type="dxa"/>
          </w:tcPr>
          <w:p w14:paraId="2ECE4053" w14:textId="2674499F" w:rsidR="00675949" w:rsidRDefault="00B468AD">
            <w:pPr>
              <w:pStyle w:val="TableParagraph"/>
              <w:rPr>
                <w:b/>
              </w:rPr>
            </w:pPr>
            <w:r>
              <w:rPr>
                <w:b/>
                <w:spacing w:val="-2"/>
              </w:rPr>
              <w:t>Approver</w:t>
            </w:r>
          </w:p>
        </w:tc>
        <w:tc>
          <w:tcPr>
            <w:tcW w:w="5387" w:type="dxa"/>
          </w:tcPr>
          <w:p w14:paraId="2ECE4054" w14:textId="0F7FD388" w:rsidR="00675949" w:rsidRDefault="00B468AD">
            <w:pPr>
              <w:pStyle w:val="TableParagraph"/>
              <w:ind w:left="105"/>
            </w:pPr>
            <w:r>
              <w:t>Management</w:t>
            </w:r>
            <w:r>
              <w:rPr>
                <w:spacing w:val="-6"/>
              </w:rPr>
              <w:t xml:space="preserve"> </w:t>
            </w:r>
            <w:r>
              <w:rPr>
                <w:spacing w:val="-5"/>
              </w:rPr>
              <w:t xml:space="preserve"> </w:t>
            </w:r>
          </w:p>
        </w:tc>
      </w:tr>
      <w:tr w:rsidR="00675949" w14:paraId="2ECE4058" w14:textId="2A4E772C">
        <w:trPr>
          <w:trHeight w:val="269"/>
        </w:trPr>
        <w:tc>
          <w:tcPr>
            <w:tcW w:w="3399" w:type="dxa"/>
          </w:tcPr>
          <w:p w14:paraId="2ECE4056" w14:textId="326FFF9F" w:rsidR="00675949" w:rsidRDefault="00B468AD">
            <w:pPr>
              <w:pStyle w:val="TableParagraph"/>
              <w:spacing w:line="249" w:lineRule="exact"/>
              <w:rPr>
                <w:b/>
              </w:rPr>
            </w:pPr>
            <w:r>
              <w:rPr>
                <w:b/>
              </w:rPr>
              <w:t>Effective</w:t>
            </w:r>
            <w:r>
              <w:rPr>
                <w:b/>
                <w:spacing w:val="-3"/>
              </w:rPr>
              <w:t xml:space="preserve"> </w:t>
            </w:r>
            <w:r>
              <w:rPr>
                <w:b/>
                <w:spacing w:val="-4"/>
              </w:rPr>
              <w:t>Date</w:t>
            </w:r>
          </w:p>
        </w:tc>
        <w:tc>
          <w:tcPr>
            <w:tcW w:w="5387" w:type="dxa"/>
          </w:tcPr>
          <w:p w14:paraId="2ECE4057" w14:textId="6B795F6B" w:rsidR="00675949" w:rsidRDefault="009F23B5">
            <w:pPr>
              <w:pStyle w:val="TableParagraph"/>
              <w:spacing w:line="249" w:lineRule="exact"/>
              <w:ind w:left="105"/>
            </w:pPr>
            <w:r>
              <w:t>December</w:t>
            </w:r>
            <w:r w:rsidR="00B468AD">
              <w:rPr>
                <w:spacing w:val="-4"/>
              </w:rPr>
              <w:t xml:space="preserve"> 202</w:t>
            </w:r>
            <w:r w:rsidR="008728C8">
              <w:rPr>
                <w:spacing w:val="-4"/>
              </w:rPr>
              <w:t>5</w:t>
            </w:r>
          </w:p>
        </w:tc>
      </w:tr>
      <w:tr w:rsidR="00675949" w14:paraId="2ECE405B" w14:textId="5768ABB2">
        <w:trPr>
          <w:trHeight w:val="268"/>
        </w:trPr>
        <w:tc>
          <w:tcPr>
            <w:tcW w:w="3399" w:type="dxa"/>
          </w:tcPr>
          <w:p w14:paraId="2ECE4059" w14:textId="3D5A274C" w:rsidR="00675949" w:rsidRDefault="00B468AD">
            <w:pPr>
              <w:pStyle w:val="TableParagraph"/>
              <w:rPr>
                <w:b/>
              </w:rPr>
            </w:pPr>
            <w:r>
              <w:rPr>
                <w:b/>
                <w:spacing w:val="-2"/>
              </w:rPr>
              <w:t>Version</w:t>
            </w:r>
          </w:p>
        </w:tc>
        <w:tc>
          <w:tcPr>
            <w:tcW w:w="5387" w:type="dxa"/>
          </w:tcPr>
          <w:p w14:paraId="2ECE405A" w14:textId="5F659742" w:rsidR="00675949" w:rsidRDefault="00B468AD">
            <w:pPr>
              <w:pStyle w:val="TableParagraph"/>
              <w:ind w:left="105"/>
            </w:pPr>
            <w:r>
              <w:rPr>
                <w:spacing w:val="-5"/>
              </w:rPr>
              <w:t>1.0</w:t>
            </w:r>
          </w:p>
        </w:tc>
      </w:tr>
    </w:tbl>
    <w:p w14:paraId="2ECE405C" w14:textId="658FBB01" w:rsidR="00675949" w:rsidRDefault="00675949">
      <w:pPr>
        <w:pStyle w:val="BodyText"/>
        <w:rPr>
          <w:b/>
        </w:rPr>
      </w:pPr>
    </w:p>
    <w:p w14:paraId="2ECE405D" w14:textId="5606126B" w:rsidR="00675949" w:rsidRDefault="00675949">
      <w:pPr>
        <w:pStyle w:val="BodyText"/>
        <w:rPr>
          <w:b/>
        </w:rPr>
      </w:pPr>
    </w:p>
    <w:p w14:paraId="2ECE405E" w14:textId="41FD72C8" w:rsidR="00675949" w:rsidRDefault="00675949">
      <w:pPr>
        <w:pStyle w:val="BodyText"/>
        <w:rPr>
          <w:b/>
        </w:rPr>
      </w:pPr>
    </w:p>
    <w:p w14:paraId="2ECE405F" w14:textId="33292951" w:rsidR="00675949" w:rsidRDefault="00675949">
      <w:pPr>
        <w:pStyle w:val="BodyText"/>
        <w:spacing w:before="5"/>
        <w:rPr>
          <w:b/>
          <w:sz w:val="29"/>
        </w:rPr>
      </w:pPr>
    </w:p>
    <w:p w14:paraId="2ECE4060" w14:textId="12DE6CEC" w:rsidR="00675949" w:rsidRDefault="00B468AD">
      <w:pPr>
        <w:pStyle w:val="ListParagraph"/>
        <w:numPr>
          <w:ilvl w:val="0"/>
          <w:numId w:val="1"/>
        </w:numPr>
        <w:tabs>
          <w:tab w:val="left" w:pos="981"/>
        </w:tabs>
        <w:ind w:hanging="361"/>
        <w:rPr>
          <w:b/>
        </w:rPr>
      </w:pPr>
      <w:r>
        <w:rPr>
          <w:b/>
        </w:rPr>
        <w:t>Version</w:t>
      </w:r>
      <w:r>
        <w:rPr>
          <w:b/>
          <w:spacing w:val="-7"/>
        </w:rPr>
        <w:t xml:space="preserve"> </w:t>
      </w:r>
      <w:r>
        <w:rPr>
          <w:b/>
          <w:spacing w:val="-2"/>
        </w:rPr>
        <w:t>Control</w:t>
      </w:r>
    </w:p>
    <w:p w14:paraId="2ECE4061" w14:textId="7A055287" w:rsidR="00675949" w:rsidRDefault="00675949">
      <w:pPr>
        <w:pStyle w:val="BodyText"/>
        <w:rPr>
          <w:b/>
          <w:sz w:val="20"/>
        </w:rPr>
      </w:pPr>
    </w:p>
    <w:p w14:paraId="2ECE4062" w14:textId="393BF91C" w:rsidR="00675949" w:rsidRDefault="00675949">
      <w:pPr>
        <w:pStyle w:val="BodyText"/>
        <w:spacing w:before="5"/>
        <w:rPr>
          <w:b/>
          <w:sz w:val="19"/>
        </w:rPr>
      </w:pPr>
    </w:p>
    <w:tbl>
      <w:tblPr>
        <w:tblW w:w="0" w:type="auto"/>
        <w:tblInd w:w="275" w:type="dxa"/>
        <w:tblLayout w:type="fixed"/>
        <w:tblCellMar>
          <w:left w:w="0" w:type="dxa"/>
          <w:right w:w="0" w:type="dxa"/>
        </w:tblCellMar>
        <w:tblLook w:val="01E0" w:firstRow="1" w:lastRow="1" w:firstColumn="1" w:lastColumn="1" w:noHBand="0" w:noVBand="0"/>
      </w:tblPr>
      <w:tblGrid>
        <w:gridCol w:w="1433"/>
        <w:gridCol w:w="1712"/>
        <w:gridCol w:w="3421"/>
        <w:gridCol w:w="3421"/>
      </w:tblGrid>
      <w:tr w:rsidR="00675949" w14:paraId="2ECE4067" w14:textId="4C9D64B4">
        <w:trPr>
          <w:trHeight w:val="1178"/>
        </w:trPr>
        <w:tc>
          <w:tcPr>
            <w:tcW w:w="1433" w:type="dxa"/>
            <w:shd w:val="clear" w:color="auto" w:fill="000000"/>
          </w:tcPr>
          <w:p w14:paraId="2ECE4063" w14:textId="72490BEB" w:rsidR="00675949" w:rsidRDefault="00B468AD">
            <w:pPr>
              <w:pStyle w:val="TableParagraph"/>
              <w:spacing w:before="13" w:line="240" w:lineRule="auto"/>
              <w:ind w:left="374"/>
              <w:rPr>
                <w:b/>
              </w:rPr>
            </w:pPr>
            <w:r>
              <w:rPr>
                <w:b/>
                <w:color w:val="FFFFFF"/>
                <w:spacing w:val="-2"/>
              </w:rPr>
              <w:t>Version</w:t>
            </w:r>
          </w:p>
        </w:tc>
        <w:tc>
          <w:tcPr>
            <w:tcW w:w="1712" w:type="dxa"/>
            <w:shd w:val="clear" w:color="auto" w:fill="000000"/>
          </w:tcPr>
          <w:p w14:paraId="2ECE4064" w14:textId="483BAF0B" w:rsidR="00675949" w:rsidRDefault="00B468AD">
            <w:pPr>
              <w:pStyle w:val="TableParagraph"/>
              <w:spacing w:before="13" w:line="240" w:lineRule="auto"/>
              <w:ind w:left="256"/>
              <w:rPr>
                <w:b/>
              </w:rPr>
            </w:pPr>
            <w:r>
              <w:rPr>
                <w:b/>
                <w:color w:val="FFFFFF"/>
              </w:rPr>
              <w:t>Last</w:t>
            </w:r>
            <w:r>
              <w:rPr>
                <w:b/>
                <w:color w:val="FFFFFF"/>
                <w:spacing w:val="-1"/>
              </w:rPr>
              <w:t xml:space="preserve"> </w:t>
            </w:r>
            <w:r>
              <w:rPr>
                <w:b/>
                <w:color w:val="FFFFFF"/>
                <w:spacing w:val="-2"/>
              </w:rPr>
              <w:t>Updated</w:t>
            </w:r>
          </w:p>
        </w:tc>
        <w:tc>
          <w:tcPr>
            <w:tcW w:w="3421" w:type="dxa"/>
            <w:shd w:val="clear" w:color="auto" w:fill="000000"/>
          </w:tcPr>
          <w:p w14:paraId="2ECE4065" w14:textId="7FE2075C" w:rsidR="00675949" w:rsidRDefault="00B468AD">
            <w:pPr>
              <w:pStyle w:val="TableParagraph"/>
              <w:spacing w:before="13" w:line="240" w:lineRule="auto"/>
              <w:ind w:left="1147" w:right="1134"/>
              <w:jc w:val="center"/>
              <w:rPr>
                <w:b/>
              </w:rPr>
            </w:pPr>
            <w:r>
              <w:rPr>
                <w:b/>
                <w:color w:val="FFFFFF"/>
              </w:rPr>
              <w:t>Prepared</w:t>
            </w:r>
            <w:r>
              <w:rPr>
                <w:b/>
                <w:color w:val="FFFFFF"/>
                <w:spacing w:val="-7"/>
              </w:rPr>
              <w:t xml:space="preserve"> </w:t>
            </w:r>
            <w:r>
              <w:rPr>
                <w:b/>
                <w:color w:val="FFFFFF"/>
                <w:spacing w:val="-5"/>
              </w:rPr>
              <w:t>By</w:t>
            </w:r>
          </w:p>
        </w:tc>
        <w:tc>
          <w:tcPr>
            <w:tcW w:w="3421" w:type="dxa"/>
            <w:shd w:val="clear" w:color="auto" w:fill="000000"/>
          </w:tcPr>
          <w:p w14:paraId="2ECE4066" w14:textId="719718C0" w:rsidR="00675949" w:rsidRDefault="00B468AD">
            <w:pPr>
              <w:pStyle w:val="TableParagraph"/>
              <w:spacing w:before="13" w:line="240" w:lineRule="auto"/>
              <w:ind w:left="627"/>
              <w:rPr>
                <w:b/>
              </w:rPr>
            </w:pPr>
            <w:r>
              <w:rPr>
                <w:b/>
                <w:color w:val="FFFFFF"/>
              </w:rPr>
              <w:t>Reason</w:t>
            </w:r>
            <w:r>
              <w:rPr>
                <w:b/>
                <w:color w:val="FFFFFF"/>
                <w:spacing w:val="-4"/>
              </w:rPr>
              <w:t xml:space="preserve"> </w:t>
            </w:r>
            <w:r>
              <w:rPr>
                <w:b/>
                <w:color w:val="FFFFFF"/>
              </w:rPr>
              <w:t>for</w:t>
            </w:r>
            <w:r>
              <w:rPr>
                <w:b/>
                <w:color w:val="FFFFFF"/>
                <w:spacing w:val="-3"/>
              </w:rPr>
              <w:t xml:space="preserve"> </w:t>
            </w:r>
            <w:r>
              <w:rPr>
                <w:b/>
                <w:color w:val="FFFFFF"/>
                <w:spacing w:val="-2"/>
              </w:rPr>
              <w:t>Amendment</w:t>
            </w:r>
          </w:p>
        </w:tc>
      </w:tr>
      <w:tr w:rsidR="00675949" w14:paraId="2ECE406D" w14:textId="086E08AF">
        <w:trPr>
          <w:trHeight w:val="789"/>
        </w:trPr>
        <w:tc>
          <w:tcPr>
            <w:tcW w:w="1433" w:type="dxa"/>
            <w:tcBorders>
              <w:top w:val="single" w:sz="6" w:space="0" w:color="000000"/>
              <w:left w:val="single" w:sz="6" w:space="0" w:color="000000"/>
              <w:bottom w:val="single" w:sz="6" w:space="0" w:color="000000"/>
              <w:right w:val="single" w:sz="6" w:space="0" w:color="000000"/>
            </w:tcBorders>
          </w:tcPr>
          <w:p w14:paraId="2ECE4068" w14:textId="59498877" w:rsidR="00675949" w:rsidRDefault="00B468AD">
            <w:pPr>
              <w:pStyle w:val="TableParagraph"/>
              <w:spacing w:line="261" w:lineRule="exact"/>
            </w:pPr>
            <w:r>
              <w:t>1</w:t>
            </w:r>
          </w:p>
        </w:tc>
        <w:tc>
          <w:tcPr>
            <w:tcW w:w="1712" w:type="dxa"/>
            <w:tcBorders>
              <w:top w:val="single" w:sz="6" w:space="0" w:color="000000"/>
              <w:left w:val="single" w:sz="6" w:space="0" w:color="000000"/>
              <w:bottom w:val="single" w:sz="6" w:space="0" w:color="000000"/>
              <w:right w:val="single" w:sz="6" w:space="0" w:color="000000"/>
            </w:tcBorders>
          </w:tcPr>
          <w:p w14:paraId="2ECE4069" w14:textId="6C9B2EB0" w:rsidR="00675949" w:rsidRDefault="00B468AD">
            <w:pPr>
              <w:pStyle w:val="TableParagraph"/>
              <w:spacing w:line="261" w:lineRule="exact"/>
            </w:pPr>
            <w:r>
              <w:t>November</w:t>
            </w:r>
            <w:r>
              <w:rPr>
                <w:spacing w:val="-5"/>
              </w:rPr>
              <w:t xml:space="preserve"> </w:t>
            </w:r>
            <w:r w:rsidR="008728C8">
              <w:rPr>
                <w:spacing w:val="-5"/>
              </w:rPr>
              <w:t>19</w:t>
            </w:r>
            <w:r>
              <w:rPr>
                <w:spacing w:val="-5"/>
              </w:rPr>
              <w:t>,</w:t>
            </w:r>
          </w:p>
          <w:p w14:paraId="2ECE406A" w14:textId="1750ED16" w:rsidR="00675949" w:rsidRDefault="00B468AD">
            <w:pPr>
              <w:pStyle w:val="TableParagraph"/>
              <w:spacing w:line="240" w:lineRule="auto"/>
            </w:pPr>
            <w:r>
              <w:rPr>
                <w:spacing w:val="-4"/>
              </w:rPr>
              <w:t>202</w:t>
            </w:r>
            <w:r w:rsidR="006A451F">
              <w:rPr>
                <w:spacing w:val="-4"/>
              </w:rPr>
              <w:t>5</w:t>
            </w:r>
          </w:p>
        </w:tc>
        <w:tc>
          <w:tcPr>
            <w:tcW w:w="3421" w:type="dxa"/>
            <w:tcBorders>
              <w:top w:val="single" w:sz="6" w:space="0" w:color="000000"/>
              <w:left w:val="single" w:sz="6" w:space="0" w:color="000000"/>
              <w:bottom w:val="single" w:sz="6" w:space="0" w:color="000000"/>
              <w:right w:val="single" w:sz="6" w:space="0" w:color="000000"/>
            </w:tcBorders>
          </w:tcPr>
          <w:p w14:paraId="2ECE406B" w14:textId="61DA013A" w:rsidR="00675949" w:rsidRDefault="00B468AD">
            <w:pPr>
              <w:pStyle w:val="TableParagraph"/>
              <w:spacing w:line="261" w:lineRule="exact"/>
            </w:pPr>
            <w:r>
              <w:t>Data</w:t>
            </w:r>
            <w:r>
              <w:rPr>
                <w:spacing w:val="-5"/>
              </w:rPr>
              <w:t xml:space="preserve"> </w:t>
            </w:r>
            <w:r>
              <w:t>Protection</w:t>
            </w:r>
            <w:r>
              <w:rPr>
                <w:spacing w:val="-4"/>
              </w:rPr>
              <w:t xml:space="preserve"> </w:t>
            </w:r>
            <w:r>
              <w:rPr>
                <w:spacing w:val="-2"/>
              </w:rPr>
              <w:t>Officer</w:t>
            </w:r>
          </w:p>
        </w:tc>
        <w:tc>
          <w:tcPr>
            <w:tcW w:w="3421" w:type="dxa"/>
            <w:tcBorders>
              <w:top w:val="single" w:sz="6" w:space="0" w:color="000000"/>
              <w:left w:val="single" w:sz="6" w:space="0" w:color="000000"/>
              <w:bottom w:val="single" w:sz="6" w:space="0" w:color="000000"/>
              <w:right w:val="single" w:sz="6" w:space="0" w:color="000000"/>
            </w:tcBorders>
          </w:tcPr>
          <w:p w14:paraId="2ECE406C" w14:textId="40C95FD3" w:rsidR="00675949" w:rsidRDefault="00B468AD">
            <w:pPr>
              <w:pStyle w:val="TableParagraph"/>
              <w:spacing w:line="261" w:lineRule="exact"/>
              <w:ind w:left="157"/>
            </w:pPr>
            <w:r>
              <w:t>1</w:t>
            </w:r>
            <w:r>
              <w:rPr>
                <w:vertAlign w:val="superscript"/>
              </w:rPr>
              <w:t>st</w:t>
            </w:r>
            <w:r>
              <w:rPr>
                <w:spacing w:val="-5"/>
              </w:rPr>
              <w:t xml:space="preserve"> </w:t>
            </w:r>
            <w:r>
              <w:t>Policy</w:t>
            </w:r>
            <w:r>
              <w:rPr>
                <w:spacing w:val="-6"/>
              </w:rPr>
              <w:t xml:space="preserve"> </w:t>
            </w:r>
            <w:r>
              <w:rPr>
                <w:spacing w:val="-2"/>
              </w:rPr>
              <w:t>Draft</w:t>
            </w:r>
          </w:p>
        </w:tc>
      </w:tr>
    </w:tbl>
    <w:p w14:paraId="2ECE406E" w14:textId="004FCBB0" w:rsidR="00675949" w:rsidRDefault="00675949">
      <w:pPr>
        <w:pStyle w:val="BodyText"/>
        <w:rPr>
          <w:b/>
          <w:sz w:val="20"/>
        </w:rPr>
      </w:pPr>
    </w:p>
    <w:p w14:paraId="2ECE406F" w14:textId="1045D590" w:rsidR="00675949" w:rsidRDefault="00675949">
      <w:pPr>
        <w:pStyle w:val="BodyText"/>
        <w:spacing w:before="11"/>
        <w:rPr>
          <w:b/>
          <w:sz w:val="19"/>
        </w:rPr>
      </w:pPr>
    </w:p>
    <w:p w14:paraId="2ECE4082" w14:textId="5DFA9C63" w:rsidR="00675949" w:rsidRDefault="00675949">
      <w:pPr>
        <w:rPr>
          <w:rFonts w:ascii="Times New Roman"/>
        </w:rPr>
        <w:sectPr w:rsidR="00675949">
          <w:pgSz w:w="12240" w:h="15840"/>
          <w:pgMar w:top="1560" w:right="680" w:bottom="1200" w:left="1180" w:header="764" w:footer="1000" w:gutter="0"/>
          <w:cols w:space="720"/>
        </w:sectPr>
      </w:pPr>
    </w:p>
    <w:p w14:paraId="2ECE4083" w14:textId="77777777" w:rsidR="00675949" w:rsidRDefault="00675949">
      <w:pPr>
        <w:pStyle w:val="BodyText"/>
        <w:rPr>
          <w:b/>
          <w:sz w:val="20"/>
        </w:rPr>
      </w:pPr>
    </w:p>
    <w:p w14:paraId="2ECE4084" w14:textId="77777777" w:rsidR="00675949" w:rsidRDefault="00675949">
      <w:pPr>
        <w:pStyle w:val="BodyText"/>
        <w:rPr>
          <w:b/>
          <w:sz w:val="20"/>
        </w:rPr>
      </w:pPr>
    </w:p>
    <w:p w14:paraId="2ECE4085" w14:textId="77777777" w:rsidR="00675949" w:rsidRDefault="00675949">
      <w:pPr>
        <w:pStyle w:val="BodyText"/>
        <w:spacing w:before="9"/>
        <w:rPr>
          <w:b/>
          <w:sz w:val="23"/>
        </w:rPr>
      </w:pPr>
    </w:p>
    <w:p w14:paraId="2ECE4086" w14:textId="77777777" w:rsidR="00675949" w:rsidRDefault="00B468AD">
      <w:pPr>
        <w:spacing w:before="57"/>
        <w:ind w:left="2965"/>
        <w:rPr>
          <w:b/>
        </w:rPr>
      </w:pPr>
      <w:r>
        <w:rPr>
          <w:b/>
        </w:rPr>
        <w:t>APPENDIX</w:t>
      </w:r>
      <w:r>
        <w:rPr>
          <w:b/>
          <w:spacing w:val="-6"/>
        </w:rPr>
        <w:t xml:space="preserve"> </w:t>
      </w:r>
      <w:r>
        <w:rPr>
          <w:b/>
        </w:rPr>
        <w:t>A</w:t>
      </w:r>
      <w:r>
        <w:rPr>
          <w:b/>
          <w:spacing w:val="-2"/>
        </w:rPr>
        <w:t xml:space="preserve"> </w:t>
      </w:r>
      <w:r>
        <w:rPr>
          <w:b/>
        </w:rPr>
        <w:t>–</w:t>
      </w:r>
      <w:r>
        <w:rPr>
          <w:b/>
          <w:spacing w:val="-6"/>
        </w:rPr>
        <w:t xml:space="preserve"> </w:t>
      </w:r>
      <w:r>
        <w:rPr>
          <w:b/>
        </w:rPr>
        <w:t>DATA</w:t>
      </w:r>
      <w:r>
        <w:rPr>
          <w:b/>
          <w:spacing w:val="-6"/>
        </w:rPr>
        <w:t xml:space="preserve"> </w:t>
      </w:r>
      <w:r>
        <w:rPr>
          <w:b/>
        </w:rPr>
        <w:t>RETENTION</w:t>
      </w:r>
      <w:r>
        <w:rPr>
          <w:b/>
          <w:spacing w:val="-5"/>
        </w:rPr>
        <w:t xml:space="preserve"> </w:t>
      </w:r>
      <w:r>
        <w:rPr>
          <w:b/>
          <w:spacing w:val="-2"/>
        </w:rPr>
        <w:t>SCHEDULE</w:t>
      </w:r>
    </w:p>
    <w:p w14:paraId="2ECE4087" w14:textId="77777777" w:rsidR="00675949" w:rsidRDefault="00675949">
      <w:pPr>
        <w:pStyle w:val="BodyText"/>
        <w:rPr>
          <w:b/>
          <w:sz w:val="20"/>
        </w:rPr>
      </w:pPr>
    </w:p>
    <w:p w14:paraId="2ECE4088" w14:textId="77777777" w:rsidR="00675949" w:rsidRDefault="00675949">
      <w:pPr>
        <w:pStyle w:val="BodyText"/>
        <w:rPr>
          <w:b/>
          <w:sz w:val="20"/>
        </w:rPr>
      </w:pPr>
    </w:p>
    <w:p w14:paraId="2ECE4089" w14:textId="77777777" w:rsidR="00675949" w:rsidRDefault="00675949">
      <w:pPr>
        <w:pStyle w:val="BodyText"/>
        <w:spacing w:before="9"/>
        <w:rPr>
          <w:b/>
          <w:sz w:val="11"/>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890"/>
        <w:gridCol w:w="2125"/>
      </w:tblGrid>
      <w:tr w:rsidR="00675949" w14:paraId="2ECE408C" w14:textId="77777777">
        <w:trPr>
          <w:trHeight w:val="806"/>
        </w:trPr>
        <w:tc>
          <w:tcPr>
            <w:tcW w:w="9353" w:type="dxa"/>
            <w:gridSpan w:val="3"/>
          </w:tcPr>
          <w:p w14:paraId="2ECE408A" w14:textId="77777777" w:rsidR="00675949" w:rsidRDefault="00675949">
            <w:pPr>
              <w:pStyle w:val="TableParagraph"/>
              <w:spacing w:before="11" w:line="240" w:lineRule="auto"/>
              <w:ind w:left="0"/>
              <w:rPr>
                <w:b/>
                <w:sz w:val="21"/>
              </w:rPr>
            </w:pPr>
          </w:p>
          <w:p w14:paraId="2ECE408B" w14:textId="7F2A12D6" w:rsidR="00675949" w:rsidRDefault="00C450A7">
            <w:pPr>
              <w:pStyle w:val="TableParagraph"/>
              <w:spacing w:line="240" w:lineRule="auto"/>
              <w:ind w:left="2050" w:right="2045"/>
              <w:jc w:val="center"/>
              <w:rPr>
                <w:b/>
              </w:rPr>
            </w:pPr>
            <w:r>
              <w:rPr>
                <w:b/>
              </w:rPr>
              <w:t>CONSOLIDATED HALLMARK HOLDINGS PLC</w:t>
            </w:r>
            <w:r w:rsidR="00B468AD">
              <w:rPr>
                <w:b/>
                <w:spacing w:val="-5"/>
              </w:rPr>
              <w:t xml:space="preserve"> </w:t>
            </w:r>
            <w:r w:rsidR="00B468AD">
              <w:rPr>
                <w:b/>
              </w:rPr>
              <w:t>DATA</w:t>
            </w:r>
            <w:r w:rsidR="00B468AD">
              <w:rPr>
                <w:b/>
                <w:spacing w:val="-8"/>
              </w:rPr>
              <w:t xml:space="preserve"> </w:t>
            </w:r>
            <w:r w:rsidR="00B468AD">
              <w:rPr>
                <w:b/>
              </w:rPr>
              <w:t>RETENTION</w:t>
            </w:r>
            <w:r w:rsidR="00B468AD">
              <w:rPr>
                <w:b/>
                <w:spacing w:val="-7"/>
              </w:rPr>
              <w:t xml:space="preserve"> </w:t>
            </w:r>
            <w:r w:rsidR="00B468AD">
              <w:rPr>
                <w:b/>
                <w:spacing w:val="-2"/>
              </w:rPr>
              <w:t>SCHEDULE</w:t>
            </w:r>
          </w:p>
        </w:tc>
      </w:tr>
      <w:tr w:rsidR="00675949" w14:paraId="2ECE4090" w14:textId="77777777">
        <w:trPr>
          <w:trHeight w:val="268"/>
        </w:trPr>
        <w:tc>
          <w:tcPr>
            <w:tcW w:w="2338" w:type="dxa"/>
            <w:shd w:val="clear" w:color="auto" w:fill="D9D9D9"/>
          </w:tcPr>
          <w:p w14:paraId="2ECE408D" w14:textId="77777777" w:rsidR="00675949" w:rsidRPr="00400CF5" w:rsidRDefault="00B468AD">
            <w:pPr>
              <w:pStyle w:val="TableParagraph"/>
              <w:ind w:left="933" w:right="924"/>
              <w:jc w:val="center"/>
              <w:rPr>
                <w:b/>
                <w:bCs/>
                <w:color w:val="4A442A" w:themeColor="background2" w:themeShade="40"/>
              </w:rPr>
            </w:pPr>
            <w:r w:rsidRPr="00400CF5">
              <w:rPr>
                <w:b/>
                <w:bCs/>
                <w:color w:val="4A442A" w:themeColor="background2" w:themeShade="40"/>
                <w:spacing w:val="-4"/>
              </w:rPr>
              <w:t>UNIT</w:t>
            </w:r>
          </w:p>
        </w:tc>
        <w:tc>
          <w:tcPr>
            <w:tcW w:w="4890" w:type="dxa"/>
            <w:shd w:val="clear" w:color="auto" w:fill="D9D9D9"/>
          </w:tcPr>
          <w:p w14:paraId="2ECE408E" w14:textId="77777777" w:rsidR="00675949" w:rsidRPr="00400CF5" w:rsidRDefault="00B468AD">
            <w:pPr>
              <w:pStyle w:val="TableParagraph"/>
              <w:ind w:left="1818" w:right="1810"/>
              <w:jc w:val="center"/>
              <w:rPr>
                <w:b/>
                <w:bCs/>
                <w:color w:val="4A442A" w:themeColor="background2" w:themeShade="40"/>
              </w:rPr>
            </w:pPr>
            <w:r w:rsidRPr="00400CF5">
              <w:rPr>
                <w:b/>
                <w:bCs/>
                <w:color w:val="4A442A" w:themeColor="background2" w:themeShade="40"/>
              </w:rPr>
              <w:t>RECORD</w:t>
            </w:r>
            <w:r w:rsidRPr="00400CF5">
              <w:rPr>
                <w:b/>
                <w:bCs/>
                <w:color w:val="4A442A" w:themeColor="background2" w:themeShade="40"/>
                <w:spacing w:val="-3"/>
              </w:rPr>
              <w:t xml:space="preserve"> </w:t>
            </w:r>
            <w:r w:rsidRPr="00400CF5">
              <w:rPr>
                <w:b/>
                <w:bCs/>
                <w:color w:val="4A442A" w:themeColor="background2" w:themeShade="40"/>
                <w:spacing w:val="-4"/>
              </w:rPr>
              <w:t>TYPE</w:t>
            </w:r>
          </w:p>
        </w:tc>
        <w:tc>
          <w:tcPr>
            <w:tcW w:w="2125" w:type="dxa"/>
            <w:shd w:val="clear" w:color="auto" w:fill="D9D9D9"/>
          </w:tcPr>
          <w:p w14:paraId="2ECE408F" w14:textId="77777777" w:rsidR="00675949" w:rsidRPr="00400CF5" w:rsidRDefault="00B468AD">
            <w:pPr>
              <w:pStyle w:val="TableParagraph"/>
              <w:ind w:left="169" w:right="164"/>
              <w:jc w:val="center"/>
              <w:rPr>
                <w:b/>
                <w:bCs/>
                <w:color w:val="4A442A" w:themeColor="background2" w:themeShade="40"/>
              </w:rPr>
            </w:pPr>
            <w:r w:rsidRPr="00400CF5">
              <w:rPr>
                <w:b/>
                <w:bCs/>
                <w:color w:val="4A442A" w:themeColor="background2" w:themeShade="40"/>
              </w:rPr>
              <w:t>RETENTION</w:t>
            </w:r>
            <w:r w:rsidRPr="00400CF5">
              <w:rPr>
                <w:b/>
                <w:bCs/>
                <w:color w:val="4A442A" w:themeColor="background2" w:themeShade="40"/>
                <w:spacing w:val="-8"/>
              </w:rPr>
              <w:t xml:space="preserve"> </w:t>
            </w:r>
            <w:r w:rsidRPr="00400CF5">
              <w:rPr>
                <w:b/>
                <w:bCs/>
                <w:color w:val="4A442A" w:themeColor="background2" w:themeShade="40"/>
                <w:spacing w:val="-2"/>
              </w:rPr>
              <w:t>PERIOD</w:t>
            </w:r>
          </w:p>
        </w:tc>
      </w:tr>
      <w:tr w:rsidR="00675949" w14:paraId="2ECE4094" w14:textId="77777777">
        <w:trPr>
          <w:trHeight w:val="268"/>
        </w:trPr>
        <w:tc>
          <w:tcPr>
            <w:tcW w:w="2338" w:type="dxa"/>
            <w:vMerge w:val="restart"/>
          </w:tcPr>
          <w:p w14:paraId="2ECE4091" w14:textId="77777777" w:rsidR="00675949" w:rsidRDefault="00B468AD">
            <w:pPr>
              <w:pStyle w:val="TableParagraph"/>
              <w:spacing w:line="268" w:lineRule="exact"/>
            </w:pPr>
            <w:r>
              <w:t>Human</w:t>
            </w:r>
            <w:r>
              <w:rPr>
                <w:spacing w:val="-3"/>
              </w:rPr>
              <w:t xml:space="preserve"> </w:t>
            </w:r>
            <w:r>
              <w:rPr>
                <w:spacing w:val="-2"/>
              </w:rPr>
              <w:t>Resources</w:t>
            </w:r>
          </w:p>
        </w:tc>
        <w:tc>
          <w:tcPr>
            <w:tcW w:w="4890" w:type="dxa"/>
          </w:tcPr>
          <w:p w14:paraId="2ECE4092" w14:textId="77777777" w:rsidR="00675949" w:rsidRDefault="00B468AD">
            <w:pPr>
              <w:pStyle w:val="TableParagraph"/>
              <w:rPr>
                <w:b/>
              </w:rPr>
            </w:pPr>
            <w:r>
              <w:rPr>
                <w:b/>
                <w:u w:val="single"/>
              </w:rPr>
              <w:t>Employee</w:t>
            </w:r>
            <w:r>
              <w:rPr>
                <w:b/>
                <w:spacing w:val="-7"/>
                <w:u w:val="single"/>
              </w:rPr>
              <w:t xml:space="preserve"> </w:t>
            </w:r>
            <w:r>
              <w:rPr>
                <w:b/>
                <w:spacing w:val="-2"/>
                <w:u w:val="single"/>
              </w:rPr>
              <w:t>Records</w:t>
            </w:r>
          </w:p>
        </w:tc>
        <w:tc>
          <w:tcPr>
            <w:tcW w:w="2125" w:type="dxa"/>
          </w:tcPr>
          <w:p w14:paraId="2ECE4093" w14:textId="77777777" w:rsidR="00675949" w:rsidRDefault="00675949">
            <w:pPr>
              <w:pStyle w:val="TableParagraph"/>
              <w:spacing w:line="240" w:lineRule="auto"/>
              <w:ind w:left="0"/>
              <w:rPr>
                <w:rFonts w:ascii="Times New Roman"/>
                <w:sz w:val="18"/>
              </w:rPr>
            </w:pPr>
          </w:p>
        </w:tc>
      </w:tr>
      <w:tr w:rsidR="00675949" w14:paraId="2ECE4098" w14:textId="77777777">
        <w:trPr>
          <w:trHeight w:val="268"/>
        </w:trPr>
        <w:tc>
          <w:tcPr>
            <w:tcW w:w="2338" w:type="dxa"/>
            <w:vMerge/>
            <w:tcBorders>
              <w:top w:val="nil"/>
            </w:tcBorders>
          </w:tcPr>
          <w:p w14:paraId="2ECE4095" w14:textId="77777777" w:rsidR="00675949" w:rsidRDefault="00675949">
            <w:pPr>
              <w:rPr>
                <w:sz w:val="2"/>
                <w:szCs w:val="2"/>
              </w:rPr>
            </w:pPr>
          </w:p>
        </w:tc>
        <w:tc>
          <w:tcPr>
            <w:tcW w:w="4890" w:type="dxa"/>
          </w:tcPr>
          <w:p w14:paraId="2ECE4096" w14:textId="77777777" w:rsidR="00675949" w:rsidRDefault="00B468AD">
            <w:pPr>
              <w:pStyle w:val="TableParagraph"/>
            </w:pPr>
            <w:r>
              <w:t>Recruitment</w:t>
            </w:r>
            <w:r>
              <w:rPr>
                <w:spacing w:val="-6"/>
              </w:rPr>
              <w:t xml:space="preserve"> </w:t>
            </w:r>
            <w:r>
              <w:rPr>
                <w:spacing w:val="-2"/>
              </w:rPr>
              <w:t>Records</w:t>
            </w:r>
          </w:p>
        </w:tc>
        <w:tc>
          <w:tcPr>
            <w:tcW w:w="2125" w:type="dxa"/>
          </w:tcPr>
          <w:p w14:paraId="2ECE4097" w14:textId="46C80AC5" w:rsidR="00675949" w:rsidRDefault="00C95797">
            <w:pPr>
              <w:pStyle w:val="TableParagraph"/>
              <w:ind w:left="169" w:right="161"/>
              <w:jc w:val="center"/>
            </w:pPr>
            <w:r>
              <w:t>10 years</w:t>
            </w:r>
          </w:p>
        </w:tc>
      </w:tr>
      <w:tr w:rsidR="00675949" w14:paraId="2ECE409C" w14:textId="77777777">
        <w:trPr>
          <w:trHeight w:val="269"/>
        </w:trPr>
        <w:tc>
          <w:tcPr>
            <w:tcW w:w="2338" w:type="dxa"/>
            <w:vMerge/>
            <w:tcBorders>
              <w:top w:val="nil"/>
            </w:tcBorders>
          </w:tcPr>
          <w:p w14:paraId="2ECE4099" w14:textId="77777777" w:rsidR="00675949" w:rsidRDefault="00675949">
            <w:pPr>
              <w:rPr>
                <w:sz w:val="2"/>
                <w:szCs w:val="2"/>
              </w:rPr>
            </w:pPr>
          </w:p>
        </w:tc>
        <w:tc>
          <w:tcPr>
            <w:tcW w:w="4890" w:type="dxa"/>
          </w:tcPr>
          <w:p w14:paraId="2ECE409A" w14:textId="77777777" w:rsidR="00675949" w:rsidRDefault="00B468AD">
            <w:pPr>
              <w:pStyle w:val="TableParagraph"/>
              <w:spacing w:line="249" w:lineRule="exact"/>
            </w:pPr>
            <w:r>
              <w:t>Employee</w:t>
            </w:r>
            <w:r>
              <w:rPr>
                <w:spacing w:val="-7"/>
              </w:rPr>
              <w:t xml:space="preserve"> </w:t>
            </w:r>
            <w:r>
              <w:rPr>
                <w:spacing w:val="-2"/>
              </w:rPr>
              <w:t>Policies</w:t>
            </w:r>
          </w:p>
        </w:tc>
        <w:tc>
          <w:tcPr>
            <w:tcW w:w="2125" w:type="dxa"/>
          </w:tcPr>
          <w:p w14:paraId="2ECE409B" w14:textId="0351EFCD" w:rsidR="00675949" w:rsidRDefault="00F36754">
            <w:pPr>
              <w:pStyle w:val="TableParagraph"/>
              <w:spacing w:line="249" w:lineRule="exact"/>
              <w:ind w:left="167" w:right="164"/>
              <w:jc w:val="center"/>
            </w:pPr>
            <w:r>
              <w:t xml:space="preserve"> </w:t>
            </w:r>
            <w:r w:rsidR="00C95797">
              <w:t>10 years</w:t>
            </w:r>
          </w:p>
        </w:tc>
      </w:tr>
      <w:tr w:rsidR="00675949" w14:paraId="2ECE40A0" w14:textId="77777777">
        <w:trPr>
          <w:trHeight w:val="268"/>
        </w:trPr>
        <w:tc>
          <w:tcPr>
            <w:tcW w:w="2338" w:type="dxa"/>
            <w:vMerge/>
            <w:tcBorders>
              <w:top w:val="nil"/>
            </w:tcBorders>
          </w:tcPr>
          <w:p w14:paraId="2ECE409D" w14:textId="77777777" w:rsidR="00675949" w:rsidRDefault="00675949">
            <w:pPr>
              <w:rPr>
                <w:sz w:val="2"/>
                <w:szCs w:val="2"/>
              </w:rPr>
            </w:pPr>
          </w:p>
        </w:tc>
        <w:tc>
          <w:tcPr>
            <w:tcW w:w="4890" w:type="dxa"/>
          </w:tcPr>
          <w:p w14:paraId="2ECE409E" w14:textId="77777777" w:rsidR="00675949" w:rsidRDefault="00B468AD">
            <w:pPr>
              <w:pStyle w:val="TableParagraph"/>
            </w:pPr>
            <w:r>
              <w:t>Training</w:t>
            </w:r>
            <w:r>
              <w:rPr>
                <w:spacing w:val="-5"/>
              </w:rPr>
              <w:t xml:space="preserve"> </w:t>
            </w:r>
            <w:r>
              <w:t>and</w:t>
            </w:r>
            <w:r>
              <w:rPr>
                <w:spacing w:val="-5"/>
              </w:rPr>
              <w:t xml:space="preserve"> </w:t>
            </w:r>
            <w:r>
              <w:t>Learning</w:t>
            </w:r>
            <w:r>
              <w:rPr>
                <w:spacing w:val="-7"/>
              </w:rPr>
              <w:t xml:space="preserve"> </w:t>
            </w:r>
            <w:r>
              <w:t>Development</w:t>
            </w:r>
            <w:r>
              <w:rPr>
                <w:spacing w:val="-3"/>
              </w:rPr>
              <w:t xml:space="preserve"> </w:t>
            </w:r>
            <w:r>
              <w:rPr>
                <w:spacing w:val="-2"/>
              </w:rPr>
              <w:t>Records</w:t>
            </w:r>
          </w:p>
        </w:tc>
        <w:tc>
          <w:tcPr>
            <w:tcW w:w="2125" w:type="dxa"/>
          </w:tcPr>
          <w:p w14:paraId="2ECE409F" w14:textId="796942D7" w:rsidR="00675949" w:rsidRDefault="00F36754">
            <w:pPr>
              <w:pStyle w:val="TableParagraph"/>
              <w:ind w:left="168" w:right="164"/>
              <w:jc w:val="center"/>
            </w:pPr>
            <w:r>
              <w:t xml:space="preserve"> </w:t>
            </w:r>
            <w:r w:rsidR="00C95797">
              <w:t>10 years</w:t>
            </w:r>
          </w:p>
        </w:tc>
      </w:tr>
      <w:tr w:rsidR="00675949" w14:paraId="2ECE40A4" w14:textId="77777777">
        <w:trPr>
          <w:trHeight w:val="268"/>
        </w:trPr>
        <w:tc>
          <w:tcPr>
            <w:tcW w:w="2338" w:type="dxa"/>
            <w:vMerge/>
            <w:tcBorders>
              <w:top w:val="nil"/>
            </w:tcBorders>
          </w:tcPr>
          <w:p w14:paraId="2ECE40A1" w14:textId="77777777" w:rsidR="00675949" w:rsidRDefault="00675949">
            <w:pPr>
              <w:rPr>
                <w:sz w:val="2"/>
                <w:szCs w:val="2"/>
              </w:rPr>
            </w:pPr>
          </w:p>
        </w:tc>
        <w:tc>
          <w:tcPr>
            <w:tcW w:w="4890" w:type="dxa"/>
          </w:tcPr>
          <w:p w14:paraId="2ECE40A2" w14:textId="77777777" w:rsidR="00675949" w:rsidRDefault="00B468AD">
            <w:pPr>
              <w:pStyle w:val="TableParagraph"/>
            </w:pPr>
            <w:r>
              <w:t>Consent</w:t>
            </w:r>
            <w:r>
              <w:rPr>
                <w:spacing w:val="-8"/>
              </w:rPr>
              <w:t xml:space="preserve"> </w:t>
            </w:r>
            <w:r>
              <w:rPr>
                <w:spacing w:val="-2"/>
              </w:rPr>
              <w:t>Records</w:t>
            </w:r>
          </w:p>
        </w:tc>
        <w:tc>
          <w:tcPr>
            <w:tcW w:w="2125" w:type="dxa"/>
          </w:tcPr>
          <w:p w14:paraId="2ECE40A3" w14:textId="56363B3A" w:rsidR="00675949" w:rsidRDefault="00F36754">
            <w:pPr>
              <w:pStyle w:val="TableParagraph"/>
              <w:ind w:left="168" w:right="164"/>
              <w:jc w:val="center"/>
            </w:pPr>
            <w:r>
              <w:t xml:space="preserve"> </w:t>
            </w:r>
            <w:r w:rsidR="00C95797">
              <w:t>10 years</w:t>
            </w:r>
          </w:p>
        </w:tc>
      </w:tr>
      <w:tr w:rsidR="00675949" w14:paraId="2ECE40A8" w14:textId="77777777">
        <w:trPr>
          <w:trHeight w:val="268"/>
        </w:trPr>
        <w:tc>
          <w:tcPr>
            <w:tcW w:w="2338" w:type="dxa"/>
            <w:vMerge/>
            <w:tcBorders>
              <w:top w:val="nil"/>
            </w:tcBorders>
          </w:tcPr>
          <w:p w14:paraId="2ECE40A5" w14:textId="77777777" w:rsidR="00675949" w:rsidRDefault="00675949">
            <w:pPr>
              <w:rPr>
                <w:sz w:val="2"/>
                <w:szCs w:val="2"/>
              </w:rPr>
            </w:pPr>
          </w:p>
        </w:tc>
        <w:tc>
          <w:tcPr>
            <w:tcW w:w="4890" w:type="dxa"/>
          </w:tcPr>
          <w:p w14:paraId="2ECE40A6" w14:textId="77777777" w:rsidR="00675949" w:rsidRDefault="00B468AD">
            <w:pPr>
              <w:pStyle w:val="TableParagraph"/>
            </w:pPr>
            <w:r>
              <w:t>Promotion</w:t>
            </w:r>
            <w:r>
              <w:rPr>
                <w:spacing w:val="-8"/>
              </w:rPr>
              <w:t xml:space="preserve"> </w:t>
            </w:r>
            <w:r>
              <w:rPr>
                <w:spacing w:val="-4"/>
              </w:rPr>
              <w:t>List</w:t>
            </w:r>
          </w:p>
        </w:tc>
        <w:tc>
          <w:tcPr>
            <w:tcW w:w="2125" w:type="dxa"/>
          </w:tcPr>
          <w:p w14:paraId="2ECE40A7" w14:textId="798AFA0E" w:rsidR="00675949" w:rsidRDefault="00F36754">
            <w:pPr>
              <w:pStyle w:val="TableParagraph"/>
              <w:ind w:left="168" w:right="164"/>
              <w:jc w:val="center"/>
            </w:pPr>
            <w:r>
              <w:t xml:space="preserve"> </w:t>
            </w:r>
            <w:r w:rsidR="00C95797">
              <w:t>10 years</w:t>
            </w:r>
          </w:p>
        </w:tc>
      </w:tr>
      <w:tr w:rsidR="00675949" w14:paraId="2ECE40AC" w14:textId="77777777">
        <w:trPr>
          <w:trHeight w:val="268"/>
        </w:trPr>
        <w:tc>
          <w:tcPr>
            <w:tcW w:w="2338" w:type="dxa"/>
            <w:vMerge/>
            <w:tcBorders>
              <w:top w:val="nil"/>
            </w:tcBorders>
          </w:tcPr>
          <w:p w14:paraId="2ECE40A9" w14:textId="77777777" w:rsidR="00675949" w:rsidRDefault="00675949">
            <w:pPr>
              <w:rPr>
                <w:sz w:val="2"/>
                <w:szCs w:val="2"/>
              </w:rPr>
            </w:pPr>
          </w:p>
        </w:tc>
        <w:tc>
          <w:tcPr>
            <w:tcW w:w="4890" w:type="dxa"/>
          </w:tcPr>
          <w:p w14:paraId="2ECE40AA" w14:textId="77777777" w:rsidR="00675949" w:rsidRDefault="00B468AD">
            <w:pPr>
              <w:pStyle w:val="TableParagraph"/>
            </w:pPr>
            <w:r>
              <w:t>Medical</w:t>
            </w:r>
            <w:r>
              <w:rPr>
                <w:spacing w:val="-3"/>
              </w:rPr>
              <w:t xml:space="preserve"> </w:t>
            </w:r>
            <w:r>
              <w:rPr>
                <w:spacing w:val="-2"/>
              </w:rPr>
              <w:t>Records</w:t>
            </w:r>
          </w:p>
        </w:tc>
        <w:tc>
          <w:tcPr>
            <w:tcW w:w="2125" w:type="dxa"/>
          </w:tcPr>
          <w:p w14:paraId="2ECE40AB" w14:textId="63A7F10E" w:rsidR="00675949" w:rsidRDefault="00F36754">
            <w:pPr>
              <w:pStyle w:val="TableParagraph"/>
              <w:ind w:left="169" w:right="161"/>
              <w:jc w:val="center"/>
            </w:pPr>
            <w:r>
              <w:t xml:space="preserve"> </w:t>
            </w:r>
            <w:r w:rsidR="00C95797">
              <w:t>10 years</w:t>
            </w:r>
          </w:p>
        </w:tc>
      </w:tr>
      <w:tr w:rsidR="00675949" w14:paraId="2ECE40B0" w14:textId="77777777">
        <w:trPr>
          <w:trHeight w:val="268"/>
        </w:trPr>
        <w:tc>
          <w:tcPr>
            <w:tcW w:w="2338" w:type="dxa"/>
            <w:vMerge/>
            <w:tcBorders>
              <w:top w:val="nil"/>
            </w:tcBorders>
          </w:tcPr>
          <w:p w14:paraId="2ECE40AD" w14:textId="77777777" w:rsidR="00675949" w:rsidRDefault="00675949">
            <w:pPr>
              <w:rPr>
                <w:sz w:val="2"/>
                <w:szCs w:val="2"/>
              </w:rPr>
            </w:pPr>
          </w:p>
        </w:tc>
        <w:tc>
          <w:tcPr>
            <w:tcW w:w="4890" w:type="dxa"/>
          </w:tcPr>
          <w:p w14:paraId="2ECE40AE" w14:textId="77777777" w:rsidR="00675949" w:rsidRDefault="00B468AD">
            <w:pPr>
              <w:pStyle w:val="TableParagraph"/>
            </w:pPr>
            <w:r>
              <w:t>Contracts</w:t>
            </w:r>
            <w:r>
              <w:rPr>
                <w:spacing w:val="-5"/>
              </w:rPr>
              <w:t xml:space="preserve"> </w:t>
            </w:r>
            <w:r>
              <w:t>and</w:t>
            </w:r>
            <w:r>
              <w:rPr>
                <w:spacing w:val="-3"/>
              </w:rPr>
              <w:t xml:space="preserve"> </w:t>
            </w:r>
            <w:r>
              <w:rPr>
                <w:spacing w:val="-4"/>
              </w:rPr>
              <w:t>SLAs</w:t>
            </w:r>
          </w:p>
        </w:tc>
        <w:tc>
          <w:tcPr>
            <w:tcW w:w="2125" w:type="dxa"/>
          </w:tcPr>
          <w:p w14:paraId="2ECE40AF" w14:textId="3CD79D99" w:rsidR="00675949" w:rsidRDefault="00F36754">
            <w:pPr>
              <w:pStyle w:val="TableParagraph"/>
              <w:ind w:left="168" w:right="164"/>
              <w:jc w:val="center"/>
            </w:pPr>
            <w:r>
              <w:t xml:space="preserve"> </w:t>
            </w:r>
            <w:r w:rsidR="00C95797">
              <w:t>10 years</w:t>
            </w:r>
          </w:p>
        </w:tc>
      </w:tr>
      <w:tr w:rsidR="00675949" w14:paraId="2ECE40B4" w14:textId="77777777">
        <w:trPr>
          <w:trHeight w:val="270"/>
        </w:trPr>
        <w:tc>
          <w:tcPr>
            <w:tcW w:w="2338" w:type="dxa"/>
            <w:vMerge w:val="restart"/>
          </w:tcPr>
          <w:p w14:paraId="2ECE40B1" w14:textId="77777777" w:rsidR="00675949" w:rsidRDefault="00B468AD">
            <w:pPr>
              <w:pStyle w:val="TableParagraph"/>
              <w:spacing w:before="1" w:line="240" w:lineRule="auto"/>
            </w:pPr>
            <w:r>
              <w:rPr>
                <w:spacing w:val="-2"/>
              </w:rPr>
              <w:t>Marketing</w:t>
            </w:r>
          </w:p>
        </w:tc>
        <w:tc>
          <w:tcPr>
            <w:tcW w:w="4890" w:type="dxa"/>
          </w:tcPr>
          <w:p w14:paraId="2ECE40B2" w14:textId="77777777" w:rsidR="00675949" w:rsidRDefault="00B468AD">
            <w:pPr>
              <w:pStyle w:val="TableParagraph"/>
              <w:spacing w:before="1" w:line="249" w:lineRule="exact"/>
            </w:pPr>
            <w:r>
              <w:t>Customer</w:t>
            </w:r>
            <w:r>
              <w:rPr>
                <w:spacing w:val="-7"/>
              </w:rPr>
              <w:t xml:space="preserve"> </w:t>
            </w:r>
            <w:r>
              <w:rPr>
                <w:spacing w:val="-2"/>
              </w:rPr>
              <w:t>Information/Data</w:t>
            </w:r>
          </w:p>
        </w:tc>
        <w:tc>
          <w:tcPr>
            <w:tcW w:w="2125" w:type="dxa"/>
          </w:tcPr>
          <w:p w14:paraId="2ECE40B3" w14:textId="4C68EAFF" w:rsidR="00675949" w:rsidRDefault="00C95797" w:rsidP="00C95797">
            <w:pPr>
              <w:pStyle w:val="TableParagraph"/>
              <w:spacing w:before="1" w:line="249" w:lineRule="exact"/>
              <w:ind w:left="169" w:right="161"/>
            </w:pPr>
            <w:r>
              <w:t xml:space="preserve">         </w:t>
            </w:r>
            <w:r w:rsidR="00F36754">
              <w:t xml:space="preserve"> </w:t>
            </w:r>
            <w:r>
              <w:t>10 years</w:t>
            </w:r>
          </w:p>
        </w:tc>
      </w:tr>
      <w:tr w:rsidR="00675949" w14:paraId="2ECE40B8" w14:textId="77777777">
        <w:trPr>
          <w:trHeight w:val="268"/>
        </w:trPr>
        <w:tc>
          <w:tcPr>
            <w:tcW w:w="2338" w:type="dxa"/>
            <w:vMerge/>
            <w:tcBorders>
              <w:top w:val="nil"/>
            </w:tcBorders>
          </w:tcPr>
          <w:p w14:paraId="2ECE40B5" w14:textId="77777777" w:rsidR="00675949" w:rsidRDefault="00675949">
            <w:pPr>
              <w:rPr>
                <w:sz w:val="2"/>
                <w:szCs w:val="2"/>
              </w:rPr>
            </w:pPr>
          </w:p>
        </w:tc>
        <w:tc>
          <w:tcPr>
            <w:tcW w:w="4890" w:type="dxa"/>
          </w:tcPr>
          <w:p w14:paraId="2ECE40B6" w14:textId="77777777" w:rsidR="00675949" w:rsidRDefault="00B468AD">
            <w:pPr>
              <w:pStyle w:val="TableParagraph"/>
            </w:pPr>
            <w:r>
              <w:t>Customer</w:t>
            </w:r>
            <w:r>
              <w:rPr>
                <w:spacing w:val="-7"/>
              </w:rPr>
              <w:t xml:space="preserve"> </w:t>
            </w:r>
            <w:r>
              <w:rPr>
                <w:spacing w:val="-2"/>
              </w:rPr>
              <w:t>Surveys</w:t>
            </w:r>
          </w:p>
        </w:tc>
        <w:tc>
          <w:tcPr>
            <w:tcW w:w="2125" w:type="dxa"/>
          </w:tcPr>
          <w:p w14:paraId="2ECE40B7" w14:textId="18871701" w:rsidR="00675949" w:rsidRDefault="00C95797">
            <w:pPr>
              <w:pStyle w:val="TableParagraph"/>
              <w:ind w:left="169" w:right="161"/>
              <w:jc w:val="center"/>
            </w:pPr>
            <w:r>
              <w:t>10 years</w:t>
            </w:r>
          </w:p>
        </w:tc>
      </w:tr>
      <w:tr w:rsidR="00C65A37" w14:paraId="5053D8BC" w14:textId="77777777">
        <w:trPr>
          <w:trHeight w:val="268"/>
        </w:trPr>
        <w:tc>
          <w:tcPr>
            <w:tcW w:w="2338" w:type="dxa"/>
            <w:tcBorders>
              <w:top w:val="nil"/>
            </w:tcBorders>
          </w:tcPr>
          <w:p w14:paraId="1B2DFD82" w14:textId="77777777" w:rsidR="00C65A37" w:rsidRDefault="00C65A37" w:rsidP="00C65A37">
            <w:pPr>
              <w:rPr>
                <w:sz w:val="2"/>
                <w:szCs w:val="2"/>
              </w:rPr>
            </w:pPr>
          </w:p>
        </w:tc>
        <w:tc>
          <w:tcPr>
            <w:tcW w:w="4890" w:type="dxa"/>
          </w:tcPr>
          <w:p w14:paraId="4E63378C" w14:textId="1190BCC9" w:rsidR="00C65A37" w:rsidRDefault="00C65A37" w:rsidP="00C65A37">
            <w:pPr>
              <w:pStyle w:val="TableParagraph"/>
            </w:pPr>
            <w:r>
              <w:t>Vendor</w:t>
            </w:r>
            <w:r>
              <w:rPr>
                <w:spacing w:val="-6"/>
              </w:rPr>
              <w:t xml:space="preserve"> </w:t>
            </w:r>
            <w:r>
              <w:t>Management</w:t>
            </w:r>
            <w:r>
              <w:rPr>
                <w:spacing w:val="-5"/>
              </w:rPr>
              <w:t xml:space="preserve"> </w:t>
            </w:r>
            <w:r>
              <w:rPr>
                <w:spacing w:val="-2"/>
              </w:rPr>
              <w:t>Records</w:t>
            </w:r>
          </w:p>
        </w:tc>
        <w:tc>
          <w:tcPr>
            <w:tcW w:w="2125" w:type="dxa"/>
          </w:tcPr>
          <w:p w14:paraId="4F56CF19" w14:textId="118A52D0" w:rsidR="00C65A37" w:rsidRDefault="00C65A37" w:rsidP="00C65A37">
            <w:pPr>
              <w:pStyle w:val="TableParagraph"/>
              <w:ind w:left="169" w:right="161"/>
              <w:jc w:val="center"/>
            </w:pPr>
            <w:r>
              <w:t xml:space="preserve"> </w:t>
            </w:r>
            <w:r w:rsidR="00C95797">
              <w:t>10 years</w:t>
            </w:r>
          </w:p>
        </w:tc>
      </w:tr>
      <w:tr w:rsidR="00C65A37" w14:paraId="2ECE40BC" w14:textId="77777777">
        <w:trPr>
          <w:trHeight w:val="268"/>
        </w:trPr>
        <w:tc>
          <w:tcPr>
            <w:tcW w:w="2338" w:type="dxa"/>
            <w:vMerge w:val="restart"/>
          </w:tcPr>
          <w:p w14:paraId="2ECE40B9" w14:textId="7F24E849" w:rsidR="00C65A37" w:rsidRDefault="00C65A37" w:rsidP="00C65A37">
            <w:pPr>
              <w:pStyle w:val="TableParagraph"/>
              <w:spacing w:line="268" w:lineRule="exact"/>
            </w:pPr>
            <w:r>
              <w:t>Legal</w:t>
            </w:r>
          </w:p>
        </w:tc>
        <w:tc>
          <w:tcPr>
            <w:tcW w:w="4890" w:type="dxa"/>
          </w:tcPr>
          <w:p w14:paraId="2ECE40BA" w14:textId="7DE18799" w:rsidR="00C65A37" w:rsidRDefault="00C65A37" w:rsidP="00C65A37">
            <w:pPr>
              <w:pStyle w:val="TableParagraph"/>
            </w:pPr>
          </w:p>
        </w:tc>
        <w:tc>
          <w:tcPr>
            <w:tcW w:w="2125" w:type="dxa"/>
          </w:tcPr>
          <w:p w14:paraId="2ECE40BB" w14:textId="501BEFA4" w:rsidR="00C65A37" w:rsidRDefault="00C65A37" w:rsidP="00C65A37">
            <w:pPr>
              <w:pStyle w:val="TableParagraph"/>
              <w:ind w:left="169" w:right="161"/>
              <w:jc w:val="center"/>
            </w:pPr>
          </w:p>
        </w:tc>
      </w:tr>
      <w:tr w:rsidR="00C65A37" w14:paraId="2ECE40C0" w14:textId="77777777">
        <w:trPr>
          <w:trHeight w:val="268"/>
        </w:trPr>
        <w:tc>
          <w:tcPr>
            <w:tcW w:w="2338" w:type="dxa"/>
            <w:vMerge/>
            <w:tcBorders>
              <w:top w:val="nil"/>
            </w:tcBorders>
          </w:tcPr>
          <w:p w14:paraId="2ECE40BD" w14:textId="77777777" w:rsidR="00C65A37" w:rsidRDefault="00C65A37" w:rsidP="00C65A37">
            <w:pPr>
              <w:rPr>
                <w:sz w:val="2"/>
                <w:szCs w:val="2"/>
              </w:rPr>
            </w:pPr>
          </w:p>
        </w:tc>
        <w:tc>
          <w:tcPr>
            <w:tcW w:w="4890" w:type="dxa"/>
          </w:tcPr>
          <w:p w14:paraId="2ECE40BE" w14:textId="77777777" w:rsidR="00C65A37" w:rsidRDefault="00C65A37" w:rsidP="00C65A37">
            <w:pPr>
              <w:pStyle w:val="TableParagraph"/>
            </w:pPr>
            <w:r>
              <w:t>Third</w:t>
            </w:r>
            <w:r>
              <w:rPr>
                <w:spacing w:val="-4"/>
              </w:rPr>
              <w:t xml:space="preserve"> </w:t>
            </w:r>
            <w:r>
              <w:t>Party</w:t>
            </w:r>
            <w:r>
              <w:rPr>
                <w:spacing w:val="-3"/>
              </w:rPr>
              <w:t xml:space="preserve"> </w:t>
            </w:r>
            <w:r>
              <w:rPr>
                <w:spacing w:val="-2"/>
              </w:rPr>
              <w:t>Contracts</w:t>
            </w:r>
          </w:p>
        </w:tc>
        <w:tc>
          <w:tcPr>
            <w:tcW w:w="2125" w:type="dxa"/>
          </w:tcPr>
          <w:p w14:paraId="2ECE40BF" w14:textId="0297BA0D" w:rsidR="00C65A37" w:rsidRDefault="00C65A37" w:rsidP="00C65A37">
            <w:pPr>
              <w:pStyle w:val="TableParagraph"/>
              <w:ind w:left="169" w:right="161"/>
              <w:jc w:val="center"/>
            </w:pPr>
            <w:r>
              <w:t xml:space="preserve"> </w:t>
            </w:r>
            <w:r w:rsidR="00C95797">
              <w:t>10 years</w:t>
            </w:r>
          </w:p>
        </w:tc>
      </w:tr>
      <w:tr w:rsidR="00C65A37" w14:paraId="2ECE40CC" w14:textId="77777777">
        <w:trPr>
          <w:trHeight w:val="268"/>
        </w:trPr>
        <w:tc>
          <w:tcPr>
            <w:tcW w:w="2338" w:type="dxa"/>
            <w:vMerge/>
            <w:tcBorders>
              <w:top w:val="nil"/>
            </w:tcBorders>
          </w:tcPr>
          <w:p w14:paraId="2ECE40C9" w14:textId="77777777" w:rsidR="00C65A37" w:rsidRDefault="00C65A37" w:rsidP="00C65A37">
            <w:pPr>
              <w:rPr>
                <w:sz w:val="2"/>
                <w:szCs w:val="2"/>
              </w:rPr>
            </w:pPr>
          </w:p>
        </w:tc>
        <w:tc>
          <w:tcPr>
            <w:tcW w:w="4890" w:type="dxa"/>
          </w:tcPr>
          <w:p w14:paraId="2ECE40CA" w14:textId="77777777" w:rsidR="00C65A37" w:rsidRDefault="00C65A37" w:rsidP="00C65A37">
            <w:pPr>
              <w:pStyle w:val="TableParagraph"/>
              <w:spacing w:line="249" w:lineRule="exact"/>
            </w:pPr>
            <w:r>
              <w:t>SLAs</w:t>
            </w:r>
            <w:r>
              <w:rPr>
                <w:spacing w:val="-3"/>
              </w:rPr>
              <w:t xml:space="preserve"> </w:t>
            </w:r>
            <w:r>
              <w:t>with</w:t>
            </w:r>
            <w:r>
              <w:rPr>
                <w:spacing w:val="-4"/>
              </w:rPr>
              <w:t xml:space="preserve"> </w:t>
            </w:r>
            <w:r>
              <w:rPr>
                <w:spacing w:val="-2"/>
              </w:rPr>
              <w:t>Suppliers</w:t>
            </w:r>
          </w:p>
        </w:tc>
        <w:tc>
          <w:tcPr>
            <w:tcW w:w="2125" w:type="dxa"/>
          </w:tcPr>
          <w:p w14:paraId="2ECE40CB" w14:textId="11C938F3" w:rsidR="00C65A37" w:rsidRDefault="00C65A37" w:rsidP="00C65A37">
            <w:pPr>
              <w:pStyle w:val="TableParagraph"/>
              <w:spacing w:line="249" w:lineRule="exact"/>
              <w:ind w:left="169" w:right="161"/>
              <w:jc w:val="center"/>
            </w:pPr>
            <w:r>
              <w:t xml:space="preserve"> </w:t>
            </w:r>
            <w:r w:rsidR="00C95797">
              <w:t>10 years</w:t>
            </w:r>
          </w:p>
        </w:tc>
      </w:tr>
      <w:tr w:rsidR="00C65A37" w14:paraId="2ECE40D0" w14:textId="77777777">
        <w:trPr>
          <w:trHeight w:val="268"/>
        </w:trPr>
        <w:tc>
          <w:tcPr>
            <w:tcW w:w="2338" w:type="dxa"/>
            <w:vMerge/>
            <w:tcBorders>
              <w:top w:val="nil"/>
            </w:tcBorders>
          </w:tcPr>
          <w:p w14:paraId="2ECE40CD" w14:textId="77777777" w:rsidR="00C65A37" w:rsidRDefault="00C65A37" w:rsidP="00C65A37">
            <w:pPr>
              <w:rPr>
                <w:sz w:val="2"/>
                <w:szCs w:val="2"/>
              </w:rPr>
            </w:pPr>
          </w:p>
        </w:tc>
        <w:tc>
          <w:tcPr>
            <w:tcW w:w="4890" w:type="dxa"/>
          </w:tcPr>
          <w:p w14:paraId="2ECE40CE" w14:textId="77777777" w:rsidR="00C65A37" w:rsidRDefault="00C65A37" w:rsidP="00C65A37">
            <w:pPr>
              <w:pStyle w:val="TableParagraph"/>
            </w:pPr>
            <w:r>
              <w:t>Regulatory</w:t>
            </w:r>
            <w:r>
              <w:rPr>
                <w:spacing w:val="-5"/>
              </w:rPr>
              <w:t xml:space="preserve"> </w:t>
            </w:r>
            <w:r>
              <w:t>filings</w:t>
            </w:r>
            <w:r>
              <w:rPr>
                <w:spacing w:val="-6"/>
              </w:rPr>
              <w:t xml:space="preserve"> </w:t>
            </w:r>
            <w:r>
              <w:rPr>
                <w:spacing w:val="-4"/>
              </w:rPr>
              <w:t>etc.</w:t>
            </w:r>
          </w:p>
        </w:tc>
        <w:tc>
          <w:tcPr>
            <w:tcW w:w="2125" w:type="dxa"/>
          </w:tcPr>
          <w:p w14:paraId="2ECE40CF" w14:textId="6F9A8CE8" w:rsidR="00C65A37" w:rsidRDefault="00C65A37" w:rsidP="00C65A37">
            <w:pPr>
              <w:pStyle w:val="TableParagraph"/>
              <w:ind w:left="169" w:right="161"/>
              <w:jc w:val="center"/>
            </w:pPr>
            <w:r>
              <w:t xml:space="preserve"> </w:t>
            </w:r>
            <w:r w:rsidR="00C95797">
              <w:t>10 years</w:t>
            </w:r>
          </w:p>
        </w:tc>
      </w:tr>
      <w:tr w:rsidR="00C65A37" w14:paraId="2ECE40D4" w14:textId="77777777">
        <w:trPr>
          <w:trHeight w:val="268"/>
        </w:trPr>
        <w:tc>
          <w:tcPr>
            <w:tcW w:w="2338" w:type="dxa"/>
            <w:vMerge w:val="restart"/>
          </w:tcPr>
          <w:p w14:paraId="2ECE40D1" w14:textId="77777777" w:rsidR="00C65A37" w:rsidRDefault="00C65A37" w:rsidP="00C65A37">
            <w:pPr>
              <w:pStyle w:val="TableParagraph"/>
              <w:spacing w:line="268" w:lineRule="exact"/>
            </w:pPr>
            <w:r>
              <w:rPr>
                <w:spacing w:val="-2"/>
              </w:rPr>
              <w:t>Finance</w:t>
            </w:r>
          </w:p>
        </w:tc>
        <w:tc>
          <w:tcPr>
            <w:tcW w:w="4890" w:type="dxa"/>
          </w:tcPr>
          <w:p w14:paraId="2ECE40D2" w14:textId="77777777" w:rsidR="00C65A37" w:rsidRDefault="00C65A37" w:rsidP="00C65A37">
            <w:pPr>
              <w:pStyle w:val="TableParagraph"/>
            </w:pPr>
            <w:r>
              <w:t>Vendor</w:t>
            </w:r>
            <w:r>
              <w:rPr>
                <w:spacing w:val="-2"/>
              </w:rPr>
              <w:t xml:space="preserve"> Invoices</w:t>
            </w:r>
          </w:p>
        </w:tc>
        <w:tc>
          <w:tcPr>
            <w:tcW w:w="2125" w:type="dxa"/>
          </w:tcPr>
          <w:p w14:paraId="2ECE40D3" w14:textId="171C8DD4" w:rsidR="00C65A37" w:rsidRDefault="00C65A37" w:rsidP="00C65A37">
            <w:pPr>
              <w:pStyle w:val="TableParagraph"/>
              <w:ind w:left="169" w:right="161"/>
              <w:jc w:val="center"/>
            </w:pPr>
            <w:r>
              <w:t xml:space="preserve"> </w:t>
            </w:r>
            <w:r w:rsidR="00C95797">
              <w:t>10 years</w:t>
            </w:r>
          </w:p>
        </w:tc>
      </w:tr>
      <w:tr w:rsidR="00C65A37" w14:paraId="2ECE40D8" w14:textId="77777777">
        <w:trPr>
          <w:trHeight w:val="537"/>
        </w:trPr>
        <w:tc>
          <w:tcPr>
            <w:tcW w:w="2338" w:type="dxa"/>
            <w:vMerge/>
            <w:tcBorders>
              <w:top w:val="nil"/>
            </w:tcBorders>
          </w:tcPr>
          <w:p w14:paraId="2ECE40D5" w14:textId="77777777" w:rsidR="00C65A37" w:rsidRDefault="00C65A37" w:rsidP="00C65A37">
            <w:pPr>
              <w:rPr>
                <w:sz w:val="2"/>
                <w:szCs w:val="2"/>
              </w:rPr>
            </w:pPr>
          </w:p>
        </w:tc>
        <w:tc>
          <w:tcPr>
            <w:tcW w:w="4890" w:type="dxa"/>
          </w:tcPr>
          <w:p w14:paraId="2ECE40D6" w14:textId="77777777" w:rsidR="00C65A37" w:rsidRDefault="00C65A37" w:rsidP="00C65A37">
            <w:pPr>
              <w:pStyle w:val="TableParagraph"/>
              <w:spacing w:line="268" w:lineRule="exact"/>
            </w:pPr>
            <w:r>
              <w:t>Payroll</w:t>
            </w:r>
            <w:r>
              <w:rPr>
                <w:spacing w:val="-3"/>
              </w:rPr>
              <w:t xml:space="preserve"> </w:t>
            </w:r>
            <w:r>
              <w:t>Records</w:t>
            </w:r>
            <w:r>
              <w:rPr>
                <w:spacing w:val="-2"/>
              </w:rPr>
              <w:t xml:space="preserve"> </w:t>
            </w:r>
            <w:r>
              <w:t>and</w:t>
            </w:r>
            <w:r>
              <w:rPr>
                <w:spacing w:val="-2"/>
              </w:rPr>
              <w:t xml:space="preserve"> Summaries</w:t>
            </w:r>
          </w:p>
        </w:tc>
        <w:tc>
          <w:tcPr>
            <w:tcW w:w="2125" w:type="dxa"/>
          </w:tcPr>
          <w:p w14:paraId="2ECE40D7" w14:textId="3D79C712" w:rsidR="00C65A37" w:rsidRDefault="00C65A37" w:rsidP="00C65A37">
            <w:pPr>
              <w:pStyle w:val="TableParagraph"/>
              <w:spacing w:line="268" w:lineRule="exact"/>
              <w:ind w:left="169" w:right="161"/>
              <w:jc w:val="center"/>
            </w:pPr>
            <w:r>
              <w:t xml:space="preserve"> </w:t>
            </w:r>
            <w:r w:rsidR="00C95797">
              <w:t>10 years</w:t>
            </w:r>
          </w:p>
        </w:tc>
      </w:tr>
      <w:tr w:rsidR="00C65A37" w14:paraId="2ECE40DD" w14:textId="77777777">
        <w:trPr>
          <w:trHeight w:val="537"/>
        </w:trPr>
        <w:tc>
          <w:tcPr>
            <w:tcW w:w="2338" w:type="dxa"/>
            <w:vMerge/>
            <w:tcBorders>
              <w:top w:val="nil"/>
            </w:tcBorders>
          </w:tcPr>
          <w:p w14:paraId="2ECE40D9" w14:textId="77777777" w:rsidR="00C65A37" w:rsidRDefault="00C65A37" w:rsidP="00C65A37">
            <w:pPr>
              <w:rPr>
                <w:sz w:val="2"/>
                <w:szCs w:val="2"/>
              </w:rPr>
            </w:pPr>
          </w:p>
        </w:tc>
        <w:tc>
          <w:tcPr>
            <w:tcW w:w="4890" w:type="dxa"/>
          </w:tcPr>
          <w:p w14:paraId="2ECE40DA" w14:textId="77777777" w:rsidR="00C65A37" w:rsidRDefault="00C65A37" w:rsidP="00C65A37">
            <w:pPr>
              <w:pStyle w:val="TableParagraph"/>
              <w:spacing w:line="268" w:lineRule="exact"/>
            </w:pPr>
            <w:r>
              <w:t>Tax</w:t>
            </w:r>
            <w:r>
              <w:rPr>
                <w:spacing w:val="33"/>
              </w:rPr>
              <w:t xml:space="preserve"> </w:t>
            </w:r>
            <w:r>
              <w:t>returns</w:t>
            </w:r>
            <w:r>
              <w:rPr>
                <w:spacing w:val="32"/>
              </w:rPr>
              <w:t xml:space="preserve"> </w:t>
            </w:r>
            <w:r>
              <w:t>and</w:t>
            </w:r>
            <w:r>
              <w:rPr>
                <w:spacing w:val="31"/>
              </w:rPr>
              <w:t xml:space="preserve"> </w:t>
            </w:r>
            <w:r>
              <w:t>worksheets</w:t>
            </w:r>
            <w:r>
              <w:rPr>
                <w:spacing w:val="33"/>
              </w:rPr>
              <w:t xml:space="preserve"> </w:t>
            </w:r>
            <w:r>
              <w:t>and</w:t>
            </w:r>
            <w:r>
              <w:rPr>
                <w:spacing w:val="31"/>
              </w:rPr>
              <w:t xml:space="preserve"> </w:t>
            </w:r>
            <w:r>
              <w:t>other</w:t>
            </w:r>
            <w:r>
              <w:rPr>
                <w:spacing w:val="33"/>
              </w:rPr>
              <w:t xml:space="preserve"> </w:t>
            </w:r>
            <w:r>
              <w:rPr>
                <w:spacing w:val="-2"/>
              </w:rPr>
              <w:t>documents</w:t>
            </w:r>
          </w:p>
          <w:p w14:paraId="2ECE40DB" w14:textId="77777777" w:rsidR="00C65A37" w:rsidRDefault="00C65A37" w:rsidP="00C65A37">
            <w:pPr>
              <w:pStyle w:val="TableParagraph"/>
              <w:spacing w:line="249" w:lineRule="exact"/>
            </w:pPr>
            <w:r>
              <w:t>relating</w:t>
            </w:r>
            <w:r>
              <w:rPr>
                <w:spacing w:val="-4"/>
              </w:rPr>
              <w:t xml:space="preserve"> </w:t>
            </w:r>
            <w:r>
              <w:t>to</w:t>
            </w:r>
            <w:r>
              <w:rPr>
                <w:spacing w:val="-2"/>
              </w:rPr>
              <w:t xml:space="preserve"> </w:t>
            </w:r>
            <w:r>
              <w:t>determination</w:t>
            </w:r>
            <w:r>
              <w:rPr>
                <w:spacing w:val="-6"/>
              </w:rPr>
              <w:t xml:space="preserve"> </w:t>
            </w:r>
            <w:r>
              <w:t>of</w:t>
            </w:r>
            <w:r>
              <w:rPr>
                <w:spacing w:val="-3"/>
              </w:rPr>
              <w:t xml:space="preserve"> </w:t>
            </w:r>
            <w:r>
              <w:t>tax</w:t>
            </w:r>
            <w:r>
              <w:rPr>
                <w:spacing w:val="-2"/>
              </w:rPr>
              <w:t xml:space="preserve"> liability</w:t>
            </w:r>
          </w:p>
        </w:tc>
        <w:tc>
          <w:tcPr>
            <w:tcW w:w="2125" w:type="dxa"/>
          </w:tcPr>
          <w:p w14:paraId="2ECE40DC" w14:textId="03D6DB34" w:rsidR="00C65A37" w:rsidRDefault="00C65A37" w:rsidP="00C65A37">
            <w:pPr>
              <w:pStyle w:val="TableParagraph"/>
              <w:spacing w:line="268" w:lineRule="exact"/>
              <w:ind w:left="169" w:right="161"/>
              <w:jc w:val="center"/>
            </w:pPr>
            <w:r>
              <w:t xml:space="preserve"> </w:t>
            </w:r>
            <w:r w:rsidR="00C95797">
              <w:t>10 years</w:t>
            </w:r>
          </w:p>
        </w:tc>
      </w:tr>
      <w:tr w:rsidR="00C65A37" w14:paraId="4994754C" w14:textId="77777777">
        <w:trPr>
          <w:trHeight w:val="268"/>
        </w:trPr>
        <w:tc>
          <w:tcPr>
            <w:tcW w:w="2338" w:type="dxa"/>
            <w:vMerge/>
            <w:tcBorders>
              <w:top w:val="nil"/>
            </w:tcBorders>
          </w:tcPr>
          <w:p w14:paraId="1F464FCA" w14:textId="77777777" w:rsidR="00C65A37" w:rsidRDefault="00C65A37" w:rsidP="00C65A37">
            <w:pPr>
              <w:rPr>
                <w:sz w:val="2"/>
                <w:szCs w:val="2"/>
              </w:rPr>
            </w:pPr>
          </w:p>
        </w:tc>
        <w:tc>
          <w:tcPr>
            <w:tcW w:w="4890" w:type="dxa"/>
          </w:tcPr>
          <w:p w14:paraId="676FCDA6" w14:textId="7DB7674F" w:rsidR="00C65A37" w:rsidRDefault="00C65A37" w:rsidP="00C65A37">
            <w:pPr>
              <w:pStyle w:val="TableParagraph"/>
            </w:pPr>
            <w:r w:rsidRPr="00782F8E">
              <w:t>Purchase orders, Quotations and Payment Records</w:t>
            </w:r>
          </w:p>
        </w:tc>
        <w:tc>
          <w:tcPr>
            <w:tcW w:w="2125" w:type="dxa"/>
          </w:tcPr>
          <w:p w14:paraId="47314E45" w14:textId="64A40F50" w:rsidR="00C65A37" w:rsidRDefault="00C65A37" w:rsidP="00C65A37">
            <w:pPr>
              <w:pStyle w:val="TableParagraph"/>
              <w:ind w:left="169" w:right="161"/>
              <w:jc w:val="center"/>
            </w:pPr>
            <w:r>
              <w:t xml:space="preserve"> </w:t>
            </w:r>
            <w:r w:rsidR="00C95797">
              <w:t>10 years</w:t>
            </w:r>
          </w:p>
        </w:tc>
      </w:tr>
      <w:tr w:rsidR="00C65A37" w14:paraId="379A886E" w14:textId="77777777">
        <w:trPr>
          <w:trHeight w:val="268"/>
        </w:trPr>
        <w:tc>
          <w:tcPr>
            <w:tcW w:w="2338" w:type="dxa"/>
            <w:vMerge/>
            <w:tcBorders>
              <w:top w:val="nil"/>
            </w:tcBorders>
          </w:tcPr>
          <w:p w14:paraId="3F971C84" w14:textId="77777777" w:rsidR="00C65A37" w:rsidRDefault="00C65A37" w:rsidP="00C65A37">
            <w:pPr>
              <w:rPr>
                <w:sz w:val="2"/>
                <w:szCs w:val="2"/>
              </w:rPr>
            </w:pPr>
          </w:p>
        </w:tc>
        <w:tc>
          <w:tcPr>
            <w:tcW w:w="4890" w:type="dxa"/>
          </w:tcPr>
          <w:p w14:paraId="232DC6D3" w14:textId="74F87DEA" w:rsidR="00C65A37" w:rsidRPr="00782F8E" w:rsidRDefault="00C65A37" w:rsidP="00C65A37">
            <w:pPr>
              <w:pStyle w:val="TableParagraph"/>
            </w:pPr>
            <w:r>
              <w:t>Payment</w:t>
            </w:r>
            <w:r>
              <w:rPr>
                <w:spacing w:val="-3"/>
              </w:rPr>
              <w:t xml:space="preserve"> </w:t>
            </w:r>
            <w:r>
              <w:t>on</w:t>
            </w:r>
            <w:r>
              <w:rPr>
                <w:spacing w:val="-7"/>
              </w:rPr>
              <w:t xml:space="preserve"> </w:t>
            </w:r>
            <w:r>
              <w:t>Delivery</w:t>
            </w:r>
            <w:r>
              <w:rPr>
                <w:spacing w:val="-2"/>
              </w:rPr>
              <w:t xml:space="preserve"> Records</w:t>
            </w:r>
          </w:p>
        </w:tc>
        <w:tc>
          <w:tcPr>
            <w:tcW w:w="2125" w:type="dxa"/>
          </w:tcPr>
          <w:p w14:paraId="2E316272" w14:textId="04EC5D76" w:rsidR="00C65A37" w:rsidRDefault="00C65A37" w:rsidP="00C65A37">
            <w:pPr>
              <w:pStyle w:val="TableParagraph"/>
              <w:ind w:left="169" w:right="161"/>
              <w:jc w:val="center"/>
            </w:pPr>
            <w:r>
              <w:t xml:space="preserve"> </w:t>
            </w:r>
            <w:r w:rsidR="00C95797">
              <w:t>10 years</w:t>
            </w:r>
          </w:p>
        </w:tc>
      </w:tr>
      <w:tr w:rsidR="00C65A37" w14:paraId="2ECE40E1" w14:textId="77777777">
        <w:trPr>
          <w:trHeight w:val="268"/>
        </w:trPr>
        <w:tc>
          <w:tcPr>
            <w:tcW w:w="2338" w:type="dxa"/>
            <w:vMerge/>
            <w:tcBorders>
              <w:top w:val="nil"/>
            </w:tcBorders>
          </w:tcPr>
          <w:p w14:paraId="2ECE40DE" w14:textId="77777777" w:rsidR="00C65A37" w:rsidRDefault="00C65A37" w:rsidP="00C65A37">
            <w:pPr>
              <w:rPr>
                <w:sz w:val="2"/>
                <w:szCs w:val="2"/>
              </w:rPr>
            </w:pPr>
          </w:p>
        </w:tc>
        <w:tc>
          <w:tcPr>
            <w:tcW w:w="4890" w:type="dxa"/>
          </w:tcPr>
          <w:p w14:paraId="2ECE40DF" w14:textId="77777777" w:rsidR="00C65A37" w:rsidRDefault="00C65A37" w:rsidP="00C65A37">
            <w:pPr>
              <w:pStyle w:val="TableParagraph"/>
            </w:pPr>
            <w:r>
              <w:t>Financial</w:t>
            </w:r>
            <w:r>
              <w:rPr>
                <w:spacing w:val="-9"/>
              </w:rPr>
              <w:t xml:space="preserve"> </w:t>
            </w:r>
            <w:r>
              <w:t>Statements</w:t>
            </w:r>
            <w:r>
              <w:rPr>
                <w:spacing w:val="-8"/>
              </w:rPr>
              <w:t xml:space="preserve"> </w:t>
            </w:r>
            <w:r>
              <w:t>(year-</w:t>
            </w:r>
            <w:r>
              <w:rPr>
                <w:spacing w:val="-4"/>
              </w:rPr>
              <w:t>end)</w:t>
            </w:r>
          </w:p>
        </w:tc>
        <w:tc>
          <w:tcPr>
            <w:tcW w:w="2125" w:type="dxa"/>
          </w:tcPr>
          <w:p w14:paraId="2ECE40E0" w14:textId="3A0D13B5" w:rsidR="00C65A37" w:rsidRDefault="00C95797" w:rsidP="00C65A37">
            <w:pPr>
              <w:pStyle w:val="TableParagraph"/>
              <w:ind w:left="169" w:right="161"/>
              <w:jc w:val="center"/>
            </w:pPr>
            <w:r>
              <w:t>10 years</w:t>
            </w:r>
          </w:p>
        </w:tc>
      </w:tr>
      <w:tr w:rsidR="00C65A37" w14:paraId="2ECE40E5" w14:textId="77777777">
        <w:trPr>
          <w:trHeight w:val="268"/>
        </w:trPr>
        <w:tc>
          <w:tcPr>
            <w:tcW w:w="2338" w:type="dxa"/>
            <w:vMerge/>
            <w:tcBorders>
              <w:top w:val="nil"/>
            </w:tcBorders>
          </w:tcPr>
          <w:p w14:paraId="2ECE40E2" w14:textId="77777777" w:rsidR="00C65A37" w:rsidRDefault="00C65A37" w:rsidP="00C65A37">
            <w:pPr>
              <w:rPr>
                <w:sz w:val="2"/>
                <w:szCs w:val="2"/>
              </w:rPr>
            </w:pPr>
          </w:p>
        </w:tc>
        <w:tc>
          <w:tcPr>
            <w:tcW w:w="4890" w:type="dxa"/>
          </w:tcPr>
          <w:p w14:paraId="2ECE40E3" w14:textId="77777777" w:rsidR="00C65A37" w:rsidRDefault="00C65A37" w:rsidP="00C65A37">
            <w:pPr>
              <w:pStyle w:val="TableParagraph"/>
            </w:pPr>
            <w:r>
              <w:t>Pension</w:t>
            </w:r>
            <w:r>
              <w:rPr>
                <w:spacing w:val="-3"/>
              </w:rPr>
              <w:t xml:space="preserve"> </w:t>
            </w:r>
            <w:r>
              <w:rPr>
                <w:spacing w:val="-2"/>
              </w:rPr>
              <w:t>Records</w:t>
            </w:r>
          </w:p>
        </w:tc>
        <w:tc>
          <w:tcPr>
            <w:tcW w:w="2125" w:type="dxa"/>
          </w:tcPr>
          <w:p w14:paraId="2ECE40E4" w14:textId="22B9EA30" w:rsidR="00C65A37" w:rsidRDefault="00C65A37" w:rsidP="00C65A37">
            <w:pPr>
              <w:pStyle w:val="TableParagraph"/>
              <w:ind w:left="169" w:right="161"/>
              <w:jc w:val="center"/>
            </w:pPr>
            <w:r>
              <w:t xml:space="preserve"> </w:t>
            </w:r>
            <w:r w:rsidR="00C95797">
              <w:t>10 years</w:t>
            </w:r>
          </w:p>
        </w:tc>
      </w:tr>
    </w:tbl>
    <w:p w14:paraId="2ECE40E6" w14:textId="77777777" w:rsidR="00B468AD" w:rsidRDefault="00B468AD"/>
    <w:sectPr w:rsidR="00B468AD">
      <w:pgSz w:w="12240" w:h="15840"/>
      <w:pgMar w:top="1560" w:right="680" w:bottom="1200" w:left="1180" w:header="764"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B2E5" w14:textId="77777777" w:rsidR="00B6103C" w:rsidRDefault="00B6103C">
      <w:r>
        <w:separator/>
      </w:r>
    </w:p>
  </w:endnote>
  <w:endnote w:type="continuationSeparator" w:id="0">
    <w:p w14:paraId="4B3FD78E" w14:textId="77777777" w:rsidR="00B6103C" w:rsidRDefault="00B6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E81B" w14:textId="77777777" w:rsidR="00B468AD" w:rsidRDefault="00B46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40E8" w14:textId="736F2E93" w:rsidR="00675949" w:rsidRDefault="00C450A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ECE40EB" wp14:editId="240BCAC8">
              <wp:simplePos x="0" y="0"/>
              <wp:positionH relativeFrom="page">
                <wp:posOffset>6751320</wp:posOffset>
              </wp:positionH>
              <wp:positionV relativeFrom="page">
                <wp:posOffset>9283700</wp:posOffset>
              </wp:positionV>
              <wp:extent cx="160020" cy="165735"/>
              <wp:effectExtent l="0" t="0" r="0" b="0"/>
              <wp:wrapNone/>
              <wp:docPr id="94422988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40EC" w14:textId="77777777" w:rsidR="00675949" w:rsidRDefault="00B468AD">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E40EB" id="_x0000_t202" coordsize="21600,21600" o:spt="202" path="m,l,21600r21600,l21600,xe">
              <v:stroke joinstyle="miter"/>
              <v:path gradientshapeok="t" o:connecttype="rect"/>
            </v:shapetype>
            <v:shape id="docshape1" o:spid="_x0000_s1026" type="#_x0000_t202" style="position:absolute;margin-left:531.6pt;margin-top:731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" filled="f" stroked="f">
              <v:textbox inset="0,0,0,0">
                <w:txbxContent>
                  <w:p w14:paraId="2ECE40EC" w14:textId="77777777" w:rsidR="00675949" w:rsidRDefault="00B468AD">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BEFD" w14:textId="77777777" w:rsidR="00B468AD" w:rsidRDefault="00B46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4BDD" w14:textId="77777777" w:rsidR="00B6103C" w:rsidRDefault="00B6103C">
      <w:r>
        <w:separator/>
      </w:r>
    </w:p>
  </w:footnote>
  <w:footnote w:type="continuationSeparator" w:id="0">
    <w:p w14:paraId="3B3C6BC1" w14:textId="77777777" w:rsidR="00B6103C" w:rsidRDefault="00B61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597B" w14:textId="77777777" w:rsidR="00B468AD" w:rsidRDefault="00B46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40E7" w14:textId="3CC989D1" w:rsidR="00675949" w:rsidRDefault="0067594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4A64" w14:textId="77777777" w:rsidR="00B468AD" w:rsidRDefault="00B46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BF3"/>
    <w:multiLevelType w:val="hybridMultilevel"/>
    <w:tmpl w:val="3BFCC4DA"/>
    <w:lvl w:ilvl="0" w:tplc="978684A4">
      <w:start w:val="1"/>
      <w:numFmt w:val="lowerLetter"/>
      <w:lvlText w:val="%1."/>
      <w:lvlJc w:val="left"/>
      <w:pPr>
        <w:ind w:left="980" w:hanging="360"/>
      </w:pPr>
      <w:rPr>
        <w:rFonts w:ascii="Calibri" w:eastAsia="Calibri" w:hAnsi="Calibri" w:cs="Calibri" w:hint="default"/>
        <w:b/>
        <w:bCs/>
        <w:i w:val="0"/>
        <w:iCs w:val="0"/>
        <w:spacing w:val="-1"/>
        <w:w w:val="100"/>
        <w:sz w:val="22"/>
        <w:szCs w:val="22"/>
        <w:lang w:val="en-US" w:eastAsia="en-US" w:bidi="ar-SA"/>
      </w:rPr>
    </w:lvl>
    <w:lvl w:ilvl="1" w:tplc="1CA68A9E">
      <w:numFmt w:val="bullet"/>
      <w:lvlText w:val="•"/>
      <w:lvlJc w:val="left"/>
      <w:pPr>
        <w:ind w:left="1920" w:hanging="360"/>
      </w:pPr>
      <w:rPr>
        <w:rFonts w:hint="default"/>
        <w:lang w:val="en-US" w:eastAsia="en-US" w:bidi="ar-SA"/>
      </w:rPr>
    </w:lvl>
    <w:lvl w:ilvl="2" w:tplc="4BA44E82">
      <w:numFmt w:val="bullet"/>
      <w:lvlText w:val="•"/>
      <w:lvlJc w:val="left"/>
      <w:pPr>
        <w:ind w:left="2860" w:hanging="360"/>
      </w:pPr>
      <w:rPr>
        <w:rFonts w:hint="default"/>
        <w:lang w:val="en-US" w:eastAsia="en-US" w:bidi="ar-SA"/>
      </w:rPr>
    </w:lvl>
    <w:lvl w:ilvl="3" w:tplc="4EC0A32A">
      <w:numFmt w:val="bullet"/>
      <w:lvlText w:val="•"/>
      <w:lvlJc w:val="left"/>
      <w:pPr>
        <w:ind w:left="3800" w:hanging="360"/>
      </w:pPr>
      <w:rPr>
        <w:rFonts w:hint="default"/>
        <w:lang w:val="en-US" w:eastAsia="en-US" w:bidi="ar-SA"/>
      </w:rPr>
    </w:lvl>
    <w:lvl w:ilvl="4" w:tplc="20A6F830">
      <w:numFmt w:val="bullet"/>
      <w:lvlText w:val="•"/>
      <w:lvlJc w:val="left"/>
      <w:pPr>
        <w:ind w:left="4740" w:hanging="360"/>
      </w:pPr>
      <w:rPr>
        <w:rFonts w:hint="default"/>
        <w:lang w:val="en-US" w:eastAsia="en-US" w:bidi="ar-SA"/>
      </w:rPr>
    </w:lvl>
    <w:lvl w:ilvl="5" w:tplc="DB54B52C">
      <w:numFmt w:val="bullet"/>
      <w:lvlText w:val="•"/>
      <w:lvlJc w:val="left"/>
      <w:pPr>
        <w:ind w:left="5680" w:hanging="360"/>
      </w:pPr>
      <w:rPr>
        <w:rFonts w:hint="default"/>
        <w:lang w:val="en-US" w:eastAsia="en-US" w:bidi="ar-SA"/>
      </w:rPr>
    </w:lvl>
    <w:lvl w:ilvl="6" w:tplc="DC2AF70C">
      <w:numFmt w:val="bullet"/>
      <w:lvlText w:val="•"/>
      <w:lvlJc w:val="left"/>
      <w:pPr>
        <w:ind w:left="6620" w:hanging="360"/>
      </w:pPr>
      <w:rPr>
        <w:rFonts w:hint="default"/>
        <w:lang w:val="en-US" w:eastAsia="en-US" w:bidi="ar-SA"/>
      </w:rPr>
    </w:lvl>
    <w:lvl w:ilvl="7" w:tplc="24B21B2E">
      <w:numFmt w:val="bullet"/>
      <w:lvlText w:val="•"/>
      <w:lvlJc w:val="left"/>
      <w:pPr>
        <w:ind w:left="7560" w:hanging="360"/>
      </w:pPr>
      <w:rPr>
        <w:rFonts w:hint="default"/>
        <w:lang w:val="en-US" w:eastAsia="en-US" w:bidi="ar-SA"/>
      </w:rPr>
    </w:lvl>
    <w:lvl w:ilvl="8" w:tplc="0F8CC2A0">
      <w:numFmt w:val="bullet"/>
      <w:lvlText w:val="•"/>
      <w:lvlJc w:val="left"/>
      <w:pPr>
        <w:ind w:left="8500" w:hanging="360"/>
      </w:pPr>
      <w:rPr>
        <w:rFonts w:hint="default"/>
        <w:lang w:val="en-US" w:eastAsia="en-US" w:bidi="ar-SA"/>
      </w:rPr>
    </w:lvl>
  </w:abstractNum>
  <w:abstractNum w:abstractNumId="1" w15:restartNumberingAfterBreak="0">
    <w:nsid w:val="67AA310A"/>
    <w:multiLevelType w:val="hybridMultilevel"/>
    <w:tmpl w:val="385C89EC"/>
    <w:lvl w:ilvl="0" w:tplc="AB881500">
      <w:start w:val="1"/>
      <w:numFmt w:val="decimal"/>
      <w:lvlText w:val="%1."/>
      <w:lvlJc w:val="left"/>
      <w:pPr>
        <w:ind w:left="826" w:hanging="432"/>
        <w:jc w:val="right"/>
      </w:pPr>
      <w:rPr>
        <w:rFonts w:ascii="Calibri" w:eastAsia="Calibri" w:hAnsi="Calibri" w:cs="Calibri" w:hint="default"/>
        <w:b/>
        <w:bCs/>
        <w:i w:val="0"/>
        <w:iCs w:val="0"/>
        <w:w w:val="100"/>
        <w:sz w:val="22"/>
        <w:szCs w:val="22"/>
        <w:lang w:val="en-US" w:eastAsia="en-US" w:bidi="ar-SA"/>
      </w:rPr>
    </w:lvl>
    <w:lvl w:ilvl="1" w:tplc="16868DA6">
      <w:numFmt w:val="bullet"/>
      <w:lvlText w:val=""/>
      <w:lvlJc w:val="left"/>
      <w:pPr>
        <w:ind w:left="1254" w:hanging="428"/>
      </w:pPr>
      <w:rPr>
        <w:rFonts w:ascii="Wingdings" w:eastAsia="Wingdings" w:hAnsi="Wingdings" w:cs="Wingdings" w:hint="default"/>
        <w:b w:val="0"/>
        <w:bCs w:val="0"/>
        <w:i w:val="0"/>
        <w:iCs w:val="0"/>
        <w:w w:val="100"/>
        <w:sz w:val="22"/>
        <w:szCs w:val="22"/>
        <w:lang w:val="en-US" w:eastAsia="en-US" w:bidi="ar-SA"/>
      </w:rPr>
    </w:lvl>
    <w:lvl w:ilvl="2" w:tplc="AA342676">
      <w:numFmt w:val="bullet"/>
      <w:lvlText w:val="•"/>
      <w:lvlJc w:val="left"/>
      <w:pPr>
        <w:ind w:left="1260" w:hanging="428"/>
      </w:pPr>
      <w:rPr>
        <w:rFonts w:hint="default"/>
        <w:lang w:val="en-US" w:eastAsia="en-US" w:bidi="ar-SA"/>
      </w:rPr>
    </w:lvl>
    <w:lvl w:ilvl="3" w:tplc="CE66DB48">
      <w:numFmt w:val="bullet"/>
      <w:lvlText w:val="•"/>
      <w:lvlJc w:val="left"/>
      <w:pPr>
        <w:ind w:left="2400" w:hanging="428"/>
      </w:pPr>
      <w:rPr>
        <w:rFonts w:hint="default"/>
        <w:lang w:val="en-US" w:eastAsia="en-US" w:bidi="ar-SA"/>
      </w:rPr>
    </w:lvl>
    <w:lvl w:ilvl="4" w:tplc="D2768278">
      <w:numFmt w:val="bullet"/>
      <w:lvlText w:val="•"/>
      <w:lvlJc w:val="left"/>
      <w:pPr>
        <w:ind w:left="3540" w:hanging="428"/>
      </w:pPr>
      <w:rPr>
        <w:rFonts w:hint="default"/>
        <w:lang w:val="en-US" w:eastAsia="en-US" w:bidi="ar-SA"/>
      </w:rPr>
    </w:lvl>
    <w:lvl w:ilvl="5" w:tplc="A328D91E">
      <w:numFmt w:val="bullet"/>
      <w:lvlText w:val="•"/>
      <w:lvlJc w:val="left"/>
      <w:pPr>
        <w:ind w:left="4680" w:hanging="428"/>
      </w:pPr>
      <w:rPr>
        <w:rFonts w:hint="default"/>
        <w:lang w:val="en-US" w:eastAsia="en-US" w:bidi="ar-SA"/>
      </w:rPr>
    </w:lvl>
    <w:lvl w:ilvl="6" w:tplc="F8044A7C">
      <w:numFmt w:val="bullet"/>
      <w:lvlText w:val="•"/>
      <w:lvlJc w:val="left"/>
      <w:pPr>
        <w:ind w:left="5820" w:hanging="428"/>
      </w:pPr>
      <w:rPr>
        <w:rFonts w:hint="default"/>
        <w:lang w:val="en-US" w:eastAsia="en-US" w:bidi="ar-SA"/>
      </w:rPr>
    </w:lvl>
    <w:lvl w:ilvl="7" w:tplc="EA3C7F90">
      <w:numFmt w:val="bullet"/>
      <w:lvlText w:val="•"/>
      <w:lvlJc w:val="left"/>
      <w:pPr>
        <w:ind w:left="6960" w:hanging="428"/>
      </w:pPr>
      <w:rPr>
        <w:rFonts w:hint="default"/>
        <w:lang w:val="en-US" w:eastAsia="en-US" w:bidi="ar-SA"/>
      </w:rPr>
    </w:lvl>
    <w:lvl w:ilvl="8" w:tplc="32543254">
      <w:numFmt w:val="bullet"/>
      <w:lvlText w:val="•"/>
      <w:lvlJc w:val="left"/>
      <w:pPr>
        <w:ind w:left="8100" w:hanging="428"/>
      </w:pPr>
      <w:rPr>
        <w:rFonts w:hint="default"/>
        <w:lang w:val="en-US" w:eastAsia="en-US" w:bidi="ar-SA"/>
      </w:rPr>
    </w:lvl>
  </w:abstractNum>
  <w:abstractNum w:abstractNumId="2" w15:restartNumberingAfterBreak="0">
    <w:nsid w:val="69CA26B3"/>
    <w:multiLevelType w:val="hybridMultilevel"/>
    <w:tmpl w:val="9E269568"/>
    <w:lvl w:ilvl="0" w:tplc="2F2E45C6">
      <w:start w:val="1"/>
      <w:numFmt w:val="lowerLetter"/>
      <w:lvlText w:val="%1."/>
      <w:lvlJc w:val="left"/>
      <w:pPr>
        <w:ind w:left="1254" w:hanging="428"/>
      </w:pPr>
      <w:rPr>
        <w:rFonts w:ascii="Calibri" w:eastAsia="Calibri" w:hAnsi="Calibri" w:cs="Calibri" w:hint="default"/>
        <w:b w:val="0"/>
        <w:bCs w:val="0"/>
        <w:i w:val="0"/>
        <w:iCs w:val="0"/>
        <w:spacing w:val="-1"/>
        <w:w w:val="100"/>
        <w:sz w:val="22"/>
        <w:szCs w:val="22"/>
        <w:lang w:val="en-US" w:eastAsia="en-US" w:bidi="ar-SA"/>
      </w:rPr>
    </w:lvl>
    <w:lvl w:ilvl="1" w:tplc="11EA9D92">
      <w:numFmt w:val="bullet"/>
      <w:lvlText w:val="•"/>
      <w:lvlJc w:val="left"/>
      <w:pPr>
        <w:ind w:left="2172" w:hanging="428"/>
      </w:pPr>
      <w:rPr>
        <w:rFonts w:hint="default"/>
        <w:lang w:val="en-US" w:eastAsia="en-US" w:bidi="ar-SA"/>
      </w:rPr>
    </w:lvl>
    <w:lvl w:ilvl="2" w:tplc="5582BCEA">
      <w:numFmt w:val="bullet"/>
      <w:lvlText w:val="•"/>
      <w:lvlJc w:val="left"/>
      <w:pPr>
        <w:ind w:left="3084" w:hanging="428"/>
      </w:pPr>
      <w:rPr>
        <w:rFonts w:hint="default"/>
        <w:lang w:val="en-US" w:eastAsia="en-US" w:bidi="ar-SA"/>
      </w:rPr>
    </w:lvl>
    <w:lvl w:ilvl="3" w:tplc="E04424E8">
      <w:numFmt w:val="bullet"/>
      <w:lvlText w:val="•"/>
      <w:lvlJc w:val="left"/>
      <w:pPr>
        <w:ind w:left="3996" w:hanging="428"/>
      </w:pPr>
      <w:rPr>
        <w:rFonts w:hint="default"/>
        <w:lang w:val="en-US" w:eastAsia="en-US" w:bidi="ar-SA"/>
      </w:rPr>
    </w:lvl>
    <w:lvl w:ilvl="4" w:tplc="569631BE">
      <w:numFmt w:val="bullet"/>
      <w:lvlText w:val="•"/>
      <w:lvlJc w:val="left"/>
      <w:pPr>
        <w:ind w:left="4908" w:hanging="428"/>
      </w:pPr>
      <w:rPr>
        <w:rFonts w:hint="default"/>
        <w:lang w:val="en-US" w:eastAsia="en-US" w:bidi="ar-SA"/>
      </w:rPr>
    </w:lvl>
    <w:lvl w:ilvl="5" w:tplc="9EEA2222">
      <w:numFmt w:val="bullet"/>
      <w:lvlText w:val="•"/>
      <w:lvlJc w:val="left"/>
      <w:pPr>
        <w:ind w:left="5820" w:hanging="428"/>
      </w:pPr>
      <w:rPr>
        <w:rFonts w:hint="default"/>
        <w:lang w:val="en-US" w:eastAsia="en-US" w:bidi="ar-SA"/>
      </w:rPr>
    </w:lvl>
    <w:lvl w:ilvl="6" w:tplc="EB6E9AF0">
      <w:numFmt w:val="bullet"/>
      <w:lvlText w:val="•"/>
      <w:lvlJc w:val="left"/>
      <w:pPr>
        <w:ind w:left="6732" w:hanging="428"/>
      </w:pPr>
      <w:rPr>
        <w:rFonts w:hint="default"/>
        <w:lang w:val="en-US" w:eastAsia="en-US" w:bidi="ar-SA"/>
      </w:rPr>
    </w:lvl>
    <w:lvl w:ilvl="7" w:tplc="701AF620">
      <w:numFmt w:val="bullet"/>
      <w:lvlText w:val="•"/>
      <w:lvlJc w:val="left"/>
      <w:pPr>
        <w:ind w:left="7644" w:hanging="428"/>
      </w:pPr>
      <w:rPr>
        <w:rFonts w:hint="default"/>
        <w:lang w:val="en-US" w:eastAsia="en-US" w:bidi="ar-SA"/>
      </w:rPr>
    </w:lvl>
    <w:lvl w:ilvl="8" w:tplc="F60A6E68">
      <w:numFmt w:val="bullet"/>
      <w:lvlText w:val="•"/>
      <w:lvlJc w:val="left"/>
      <w:pPr>
        <w:ind w:left="8556" w:hanging="428"/>
      </w:pPr>
      <w:rPr>
        <w:rFonts w:hint="default"/>
        <w:lang w:val="en-US" w:eastAsia="en-US" w:bidi="ar-SA"/>
      </w:rPr>
    </w:lvl>
  </w:abstractNum>
  <w:num w:numId="1" w16cid:durableId="611714526">
    <w:abstractNumId w:val="0"/>
  </w:num>
  <w:num w:numId="2" w16cid:durableId="1001733936">
    <w:abstractNumId w:val="2"/>
  </w:num>
  <w:num w:numId="3" w16cid:durableId="1538855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49"/>
    <w:rsid w:val="000E5F33"/>
    <w:rsid w:val="000F4EF5"/>
    <w:rsid w:val="00143C97"/>
    <w:rsid w:val="001C522F"/>
    <w:rsid w:val="00207FF6"/>
    <w:rsid w:val="0021520F"/>
    <w:rsid w:val="002A0E33"/>
    <w:rsid w:val="00331B55"/>
    <w:rsid w:val="00382CFA"/>
    <w:rsid w:val="00400CF5"/>
    <w:rsid w:val="004E448E"/>
    <w:rsid w:val="00517D37"/>
    <w:rsid w:val="0053747C"/>
    <w:rsid w:val="005B60A5"/>
    <w:rsid w:val="00675949"/>
    <w:rsid w:val="006A451F"/>
    <w:rsid w:val="006E6729"/>
    <w:rsid w:val="00735758"/>
    <w:rsid w:val="007907F1"/>
    <w:rsid w:val="008728C8"/>
    <w:rsid w:val="008C2137"/>
    <w:rsid w:val="008D21E8"/>
    <w:rsid w:val="009940CE"/>
    <w:rsid w:val="009F23B5"/>
    <w:rsid w:val="00A75DB9"/>
    <w:rsid w:val="00AE5CAF"/>
    <w:rsid w:val="00B468AD"/>
    <w:rsid w:val="00B6103C"/>
    <w:rsid w:val="00C35636"/>
    <w:rsid w:val="00C41565"/>
    <w:rsid w:val="00C450A7"/>
    <w:rsid w:val="00C5664D"/>
    <w:rsid w:val="00C65A37"/>
    <w:rsid w:val="00C95797"/>
    <w:rsid w:val="00E667CE"/>
    <w:rsid w:val="00EF312A"/>
    <w:rsid w:val="00F26D87"/>
    <w:rsid w:val="00F36754"/>
    <w:rsid w:val="00FB61D9"/>
    <w:rsid w:val="00FD4816"/>
    <w:rsid w:val="00FD5765"/>
    <w:rsid w:val="00FF2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3FD9"/>
  <w15:docId w15:val="{5983B73F-9758-46D2-AD7F-503F198C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7"/>
      <w:ind w:left="826" w:hanging="43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600" w:right="1788" w:hanging="346"/>
    </w:pPr>
    <w:rPr>
      <w:b/>
      <w:bCs/>
      <w:sz w:val="52"/>
      <w:szCs w:val="52"/>
    </w:rPr>
  </w:style>
  <w:style w:type="paragraph" w:styleId="ListParagraph">
    <w:name w:val="List Paragraph"/>
    <w:basedOn w:val="Normal"/>
    <w:uiPriority w:val="1"/>
    <w:qFormat/>
    <w:pPr>
      <w:ind w:left="1254" w:hanging="428"/>
    </w:pPr>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unhideWhenUsed/>
    <w:rsid w:val="002A0E33"/>
    <w:pPr>
      <w:tabs>
        <w:tab w:val="center" w:pos="4513"/>
        <w:tab w:val="right" w:pos="9026"/>
      </w:tabs>
    </w:pPr>
  </w:style>
  <w:style w:type="character" w:customStyle="1" w:styleId="HeaderChar">
    <w:name w:val="Header Char"/>
    <w:basedOn w:val="DefaultParagraphFont"/>
    <w:link w:val="Header"/>
    <w:uiPriority w:val="99"/>
    <w:rsid w:val="002A0E33"/>
    <w:rPr>
      <w:rFonts w:ascii="Calibri" w:eastAsia="Calibri" w:hAnsi="Calibri" w:cs="Calibri"/>
    </w:rPr>
  </w:style>
  <w:style w:type="paragraph" w:styleId="Footer">
    <w:name w:val="footer"/>
    <w:basedOn w:val="Normal"/>
    <w:link w:val="FooterChar"/>
    <w:uiPriority w:val="99"/>
    <w:unhideWhenUsed/>
    <w:rsid w:val="002A0E33"/>
    <w:pPr>
      <w:tabs>
        <w:tab w:val="center" w:pos="4513"/>
        <w:tab w:val="right" w:pos="9026"/>
      </w:tabs>
    </w:pPr>
  </w:style>
  <w:style w:type="character" w:customStyle="1" w:styleId="FooterChar">
    <w:name w:val="Footer Char"/>
    <w:basedOn w:val="DefaultParagraphFont"/>
    <w:link w:val="Footer"/>
    <w:uiPriority w:val="99"/>
    <w:rsid w:val="002A0E33"/>
    <w:rPr>
      <w:rFonts w:ascii="Calibri" w:eastAsia="Calibri" w:hAnsi="Calibri" w:cs="Calibri"/>
    </w:rPr>
  </w:style>
  <w:style w:type="character" w:styleId="CommentReference">
    <w:name w:val="annotation reference"/>
    <w:basedOn w:val="DefaultParagraphFont"/>
    <w:uiPriority w:val="99"/>
    <w:semiHidden/>
    <w:unhideWhenUsed/>
    <w:rsid w:val="006E6729"/>
    <w:rPr>
      <w:sz w:val="16"/>
      <w:szCs w:val="16"/>
    </w:rPr>
  </w:style>
  <w:style w:type="paragraph" w:styleId="CommentText">
    <w:name w:val="annotation text"/>
    <w:basedOn w:val="Normal"/>
    <w:link w:val="CommentTextChar"/>
    <w:uiPriority w:val="99"/>
    <w:semiHidden/>
    <w:unhideWhenUsed/>
    <w:rsid w:val="006E6729"/>
    <w:rPr>
      <w:sz w:val="20"/>
      <w:szCs w:val="20"/>
    </w:rPr>
  </w:style>
  <w:style w:type="character" w:customStyle="1" w:styleId="CommentTextChar">
    <w:name w:val="Comment Text Char"/>
    <w:basedOn w:val="DefaultParagraphFont"/>
    <w:link w:val="CommentText"/>
    <w:uiPriority w:val="99"/>
    <w:semiHidden/>
    <w:rsid w:val="006E672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E6729"/>
    <w:rPr>
      <w:b/>
      <w:bCs/>
    </w:rPr>
  </w:style>
  <w:style w:type="character" w:customStyle="1" w:styleId="CommentSubjectChar">
    <w:name w:val="Comment Subject Char"/>
    <w:basedOn w:val="CommentTextChar"/>
    <w:link w:val="CommentSubject"/>
    <w:uiPriority w:val="99"/>
    <w:semiHidden/>
    <w:rsid w:val="006E6729"/>
    <w:rPr>
      <w:rFonts w:ascii="Calibri" w:eastAsia="Calibri" w:hAnsi="Calibri" w:cs="Calibri"/>
      <w:b/>
      <w:bCs/>
      <w:sz w:val="20"/>
      <w:szCs w:val="20"/>
    </w:rPr>
  </w:style>
  <w:style w:type="paragraph" w:styleId="NormalWeb">
    <w:name w:val="Normal (Web)"/>
    <w:basedOn w:val="Normal"/>
    <w:uiPriority w:val="99"/>
    <w:semiHidden/>
    <w:unhideWhenUsed/>
    <w:rsid w:val="008C2137"/>
    <w:rPr>
      <w:rFonts w:ascii="Times New Roman" w:hAnsi="Times New Roman" w:cs="Times New Roman"/>
      <w:sz w:val="24"/>
      <w:szCs w:val="24"/>
    </w:rPr>
  </w:style>
  <w:style w:type="paragraph" w:styleId="Revision">
    <w:name w:val="Revision"/>
    <w:hidden/>
    <w:uiPriority w:val="99"/>
    <w:semiHidden/>
    <w:rsid w:val="001C522F"/>
    <w:pPr>
      <w:widowControl/>
      <w:autoSpaceDE/>
      <w:autoSpaceDN/>
    </w:pPr>
    <w:rPr>
      <w:rFonts w:ascii="Calibri" w:eastAsia="Calibri" w:hAnsi="Calibri" w:cs="Calibri"/>
    </w:rPr>
  </w:style>
  <w:style w:type="table" w:styleId="TableGrid">
    <w:name w:val="Table Grid"/>
    <w:basedOn w:val="TableNormal"/>
    <w:uiPriority w:val="39"/>
    <w:rsid w:val="001C522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Morenikeji Akinseye</dc:creator>
  <cp:lastModifiedBy>Efemona Balogun</cp:lastModifiedBy>
  <cp:revision>12</cp:revision>
  <dcterms:created xsi:type="dcterms:W3CDTF">2026-01-05T23:20:00Z</dcterms:created>
  <dcterms:modified xsi:type="dcterms:W3CDTF">2026-03-05T11:07:00Z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2025-11-19T00:00:00Z</vt:filetime>
  </property>
</Properties>
</file>